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8A7B79" w:rsidRDefault="00CD36CF" w:rsidP="00CC1F3B">
      <w:pPr>
        <w:pStyle w:val="TitlePageOrigin"/>
      </w:pPr>
      <w:r w:rsidRPr="008A7B79">
        <w:t>WEST virginia legislature</w:t>
      </w:r>
    </w:p>
    <w:p w14:paraId="3EF0A08A" w14:textId="6BD6644D" w:rsidR="00CD36CF" w:rsidRPr="008A7B79" w:rsidRDefault="00CD36CF" w:rsidP="00CC1F3B">
      <w:pPr>
        <w:pStyle w:val="TitlePageSession"/>
      </w:pPr>
      <w:r w:rsidRPr="008A7B79">
        <w:t>20</w:t>
      </w:r>
      <w:r w:rsidR="00CB1ADC" w:rsidRPr="008A7B79">
        <w:t>2</w:t>
      </w:r>
      <w:r w:rsidR="007906B9" w:rsidRPr="008A7B79">
        <w:t>5</w:t>
      </w:r>
      <w:r w:rsidRPr="008A7B79">
        <w:t xml:space="preserve"> regular session</w:t>
      </w:r>
    </w:p>
    <w:p w14:paraId="304BA606" w14:textId="58E43676" w:rsidR="00CD36CF" w:rsidRPr="008A7B79" w:rsidRDefault="008A7B79" w:rsidP="00CC1F3B">
      <w:pPr>
        <w:pStyle w:val="TitlePageBillPrefix"/>
      </w:pPr>
      <w:sdt>
        <w:sdtPr>
          <w:tag w:val="IntroDate"/>
          <w:id w:val="-1236936958"/>
          <w:placeholder>
            <w:docPart w:val="C3B307651B904D378A5FF67827E81709"/>
          </w:placeholder>
          <w:text/>
        </w:sdtPr>
        <w:sdtEndPr/>
        <w:sdtContent>
          <w:r w:rsidR="00964BF0" w:rsidRPr="008A7B79">
            <w:t>Originating</w:t>
          </w:r>
        </w:sdtContent>
      </w:sdt>
    </w:p>
    <w:p w14:paraId="612D107D" w14:textId="042613D9" w:rsidR="00CD36CF" w:rsidRPr="008A7B79" w:rsidRDefault="008A7B79"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A7B79">
            <w:t>House</w:t>
          </w:r>
        </w:sdtContent>
      </w:sdt>
      <w:r w:rsidR="00303684" w:rsidRPr="008A7B79">
        <w:t xml:space="preserve"> </w:t>
      </w:r>
      <w:r w:rsidR="00CD36CF" w:rsidRPr="008A7B79">
        <w:t xml:space="preserve">Bill </w:t>
      </w:r>
      <w:sdt>
        <w:sdtPr>
          <w:tag w:val="BNum"/>
          <w:id w:val="1645317809"/>
          <w:lock w:val="sdtLocked"/>
          <w:placeholder>
            <w:docPart w:val="7CD44D7481684EFBB2169CAE07E0AB86"/>
          </w:placeholder>
          <w:text/>
        </w:sdtPr>
        <w:sdtEndPr/>
        <w:sdtContent>
          <w:r w:rsidR="009E1EBC" w:rsidRPr="008A7B79">
            <w:t>3508</w:t>
          </w:r>
        </w:sdtContent>
      </w:sdt>
    </w:p>
    <w:p w14:paraId="18DE8339" w14:textId="261D49F0" w:rsidR="00CD36CF" w:rsidRPr="008A7B79" w:rsidRDefault="00CD36CF" w:rsidP="00CC1F3B">
      <w:pPr>
        <w:pStyle w:val="Sponsors"/>
      </w:pPr>
      <w:r w:rsidRPr="008A7B79">
        <w:t xml:space="preserve">By </w:t>
      </w:r>
      <w:sdt>
        <w:sdtPr>
          <w:tag w:val="Sponsors"/>
          <w:id w:val="1589585889"/>
          <w:placeholder>
            <w:docPart w:val="BC6A277E70A54C5D83F0F91084EB54B0"/>
          </w:placeholder>
          <w:text w:multiLine="1"/>
        </w:sdtPr>
        <w:sdtEndPr/>
        <w:sdtContent>
          <w:r w:rsidR="00FD256D" w:rsidRPr="008A7B79">
            <w:t>Delegate</w:t>
          </w:r>
          <w:r w:rsidR="004D27DE" w:rsidRPr="008A7B79">
            <w:t>s</w:t>
          </w:r>
          <w:r w:rsidR="00964BF0" w:rsidRPr="008A7B79">
            <w:t xml:space="preserve"> </w:t>
          </w:r>
          <w:r w:rsidR="007906B9" w:rsidRPr="008A7B79">
            <w:t>Hornby</w:t>
          </w:r>
          <w:r w:rsidR="004D27DE" w:rsidRPr="008A7B79">
            <w:t>, Dittman, Ellington, Garcia, Willis, Toney, and Statler</w:t>
          </w:r>
        </w:sdtContent>
      </w:sdt>
    </w:p>
    <w:p w14:paraId="2B5CE631" w14:textId="661BC0ED" w:rsidR="00E831B3" w:rsidRPr="008A7B79" w:rsidRDefault="00CD36CF" w:rsidP="00CC1F3B">
      <w:pPr>
        <w:pStyle w:val="References"/>
      </w:pPr>
      <w:r w:rsidRPr="008A7B79">
        <w:t>[</w:t>
      </w:r>
      <w:sdt>
        <w:sdtPr>
          <w:tag w:val="References"/>
          <w:id w:val="-1043047873"/>
          <w:placeholder>
            <w:docPart w:val="460D713500284C7FB4932CF3609CC106"/>
          </w:placeholder>
          <w:text w:multiLine="1"/>
        </w:sdtPr>
        <w:sdtEndPr/>
        <w:sdtContent>
          <w:r w:rsidR="00964BF0" w:rsidRPr="008A7B79">
            <w:t>Originating</w:t>
          </w:r>
          <w:r w:rsidR="004B20A5" w:rsidRPr="008A7B79">
            <w:t xml:space="preserve"> March 24, 2025</w:t>
          </w:r>
          <w:r w:rsidR="00964BF0" w:rsidRPr="008A7B79">
            <w:br/>
            <w:t xml:space="preserve"> in the </w:t>
          </w:r>
          <w:r w:rsidR="00AE4985" w:rsidRPr="008A7B79">
            <w:t>Committee on Education</w:t>
          </w:r>
          <w:r w:rsidR="009E1EBC" w:rsidRPr="008A7B79">
            <w:t>; referred to the Committee on Finance.</w:t>
          </w:r>
        </w:sdtContent>
      </w:sdt>
      <w:r w:rsidRPr="008A7B79">
        <w:t>]</w:t>
      </w:r>
    </w:p>
    <w:p w14:paraId="25F7C064" w14:textId="0908C83B" w:rsidR="00303684" w:rsidRPr="008A7B79" w:rsidRDefault="0000526A" w:rsidP="00CC1F3B">
      <w:pPr>
        <w:pStyle w:val="TitleSection"/>
      </w:pPr>
      <w:r w:rsidRPr="008A7B79">
        <w:lastRenderedPageBreak/>
        <w:t>A BILL</w:t>
      </w:r>
      <w:r w:rsidR="00FD256D" w:rsidRPr="008A7B79">
        <w:t xml:space="preserve"> t</w:t>
      </w:r>
      <w:r w:rsidR="00F40B20" w:rsidRPr="008A7B79">
        <w:t>o</w:t>
      </w:r>
      <w:r w:rsidR="00FD256D" w:rsidRPr="008A7B79">
        <w:t xml:space="preserve"> amend and reenact §</w:t>
      </w:r>
      <w:r w:rsidR="009B7A56" w:rsidRPr="008A7B79">
        <w:t>18-</w:t>
      </w:r>
      <w:r w:rsidR="007906B9" w:rsidRPr="008A7B79">
        <w:t>9A-2, §18-9A-5, §18-9A-10</w:t>
      </w:r>
      <w:r w:rsidR="009C5EA9" w:rsidRPr="008A7B79">
        <w:t xml:space="preserve">, and §18-9A-15 </w:t>
      </w:r>
      <w:r w:rsidR="00F40B20" w:rsidRPr="008A7B79">
        <w:t xml:space="preserve">of the </w:t>
      </w:r>
      <w:r w:rsidR="006027B0" w:rsidRPr="008A7B79">
        <w:t>C</w:t>
      </w:r>
      <w:r w:rsidR="00FD256D" w:rsidRPr="008A7B79">
        <w:t>ode of West Virginia, 1931, as amended</w:t>
      </w:r>
      <w:r w:rsidR="00783440" w:rsidRPr="008A7B79">
        <w:t>, all</w:t>
      </w:r>
      <w:r w:rsidR="00FD256D" w:rsidRPr="008A7B79">
        <w:t xml:space="preserve"> relating to</w:t>
      </w:r>
      <w:r w:rsidR="00783440" w:rsidRPr="008A7B79">
        <w:t xml:space="preserve"> </w:t>
      </w:r>
      <w:r w:rsidR="007906B9" w:rsidRPr="008A7B79">
        <w:t>modifying the school aid formula to provide more support for schools under certain circumstances</w:t>
      </w:r>
      <w:r w:rsidR="009B7A56" w:rsidRPr="008A7B79">
        <w:t>.</w:t>
      </w:r>
    </w:p>
    <w:p w14:paraId="1F7F3F5D" w14:textId="7D4AB5CA" w:rsidR="007906B9" w:rsidRPr="008A7B79" w:rsidRDefault="00303684" w:rsidP="007906B9">
      <w:pPr>
        <w:pStyle w:val="EnactingClause"/>
      </w:pPr>
      <w:r w:rsidRPr="008A7B79">
        <w:t>Be it enacted by the Legislature of West Virginia:</w:t>
      </w:r>
      <w:r w:rsidR="007906B9" w:rsidRPr="008A7B79">
        <w:t xml:space="preserve"> </w:t>
      </w:r>
    </w:p>
    <w:p w14:paraId="7FCD4184" w14:textId="77777777" w:rsidR="007906B9" w:rsidRPr="008A7B79" w:rsidRDefault="007906B9" w:rsidP="00CC1F3B">
      <w:pPr>
        <w:pStyle w:val="Note"/>
        <w:sectPr w:rsidR="007906B9" w:rsidRPr="008A7B79" w:rsidSect="00C663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69401C" w14:textId="7DDE1D73" w:rsidR="007906B9" w:rsidRPr="008A7B79" w:rsidRDefault="007906B9" w:rsidP="007906B9">
      <w:pPr>
        <w:pStyle w:val="ArticleHeading"/>
      </w:pPr>
      <w:r w:rsidRPr="008A7B79">
        <w:t xml:space="preserve">ARTICLE 9A. PUBLIC SCHOOL SUPPORT. </w:t>
      </w:r>
    </w:p>
    <w:p w14:paraId="1BCA406A" w14:textId="77777777" w:rsidR="007906B9" w:rsidRPr="008A7B79" w:rsidRDefault="007906B9" w:rsidP="00CC1F3B">
      <w:pPr>
        <w:pStyle w:val="Note"/>
        <w:sectPr w:rsidR="007906B9" w:rsidRPr="008A7B79" w:rsidSect="00C6634C">
          <w:type w:val="continuous"/>
          <w:pgSz w:w="12240" w:h="15840" w:code="1"/>
          <w:pgMar w:top="1440" w:right="1440" w:bottom="1440" w:left="1440" w:header="720" w:footer="720" w:gutter="0"/>
          <w:lnNumType w:countBy="1" w:restart="newSection"/>
          <w:cols w:space="720"/>
          <w:docGrid w:linePitch="360"/>
        </w:sectPr>
      </w:pPr>
    </w:p>
    <w:p w14:paraId="37EC702E" w14:textId="77777777" w:rsidR="007906B9" w:rsidRPr="008A7B79" w:rsidRDefault="007906B9" w:rsidP="00DC74C2">
      <w:pPr>
        <w:suppressLineNumbers/>
        <w:ind w:left="720" w:hanging="720"/>
        <w:jc w:val="both"/>
        <w:outlineLvl w:val="3"/>
        <w:rPr>
          <w:rFonts w:eastAsia="Calibri" w:cs="Times New Roman"/>
          <w:b/>
          <w:color w:val="000000"/>
        </w:rPr>
      </w:pPr>
      <w:r w:rsidRPr="008A7B79">
        <w:rPr>
          <w:rFonts w:eastAsia="Calibri" w:cs="Times New Roman"/>
          <w:b/>
          <w:color w:val="000000"/>
        </w:rPr>
        <w:t>§18-9A-2. Definitions.</w:t>
      </w:r>
    </w:p>
    <w:p w14:paraId="04985F7E" w14:textId="77777777" w:rsidR="007906B9" w:rsidRPr="008A7B79" w:rsidRDefault="007906B9" w:rsidP="00DC74C2">
      <w:pPr>
        <w:ind w:firstLine="720"/>
        <w:jc w:val="both"/>
        <w:rPr>
          <w:rFonts w:eastAsia="Calibri" w:cs="Times New Roman"/>
          <w:color w:val="000000"/>
        </w:rPr>
        <w:sectPr w:rsidR="007906B9" w:rsidRPr="008A7B79" w:rsidSect="00C6634C">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649422E3"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For the purpose of this article:</w:t>
      </w:r>
    </w:p>
    <w:p w14:paraId="220B4E8F"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(a) “State board” means the West Virginia Board of Education.</w:t>
      </w:r>
    </w:p>
    <w:p w14:paraId="26D1939A"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(b) “County board” or “board” means a county board of education.</w:t>
      </w:r>
    </w:p>
    <w:p w14:paraId="511831A4"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(c) “Professional salaries” means the state legally mandated salaries of the professional educators as provided in §18A-4-1 </w:t>
      </w:r>
      <w:r w:rsidRPr="008A7B79">
        <w:rPr>
          <w:rFonts w:eastAsia="Calibri" w:cs="Times New Roman"/>
          <w:i/>
          <w:color w:val="000000"/>
        </w:rPr>
        <w:t>et seq. </w:t>
      </w:r>
      <w:r w:rsidRPr="008A7B79">
        <w:rPr>
          <w:rFonts w:eastAsia="Calibri" w:cs="Times New Roman"/>
          <w:color w:val="000000"/>
        </w:rPr>
        <w:t>of this code.</w:t>
      </w:r>
    </w:p>
    <w:p w14:paraId="28355159"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(d) “Professional educator” shall be synonymous with and shall have the same meaning as “teacher” as defined in §18-1-1 of this code, and includes technology integration specialists.</w:t>
      </w:r>
    </w:p>
    <w:p w14:paraId="207E84F9"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30BFFC6E"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 xml:space="preserve">(f)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w:t>
      </w:r>
      <w:r w:rsidRPr="008A7B79">
        <w:rPr>
          <w:rFonts w:eastAsia="Calibri" w:cs="Times New Roman"/>
          <w:color w:val="000000"/>
        </w:rPr>
        <w:lastRenderedPageBreak/>
        <w:t>determination of the allowance for professional educators pursuant to §18-9A-4 of this code, professional student support personnel are professional educators.</w:t>
      </w:r>
    </w:p>
    <w:p w14:paraId="5043D5BC"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(g) “Service personnel salaries” means the state legally mandated salaries for service personnel as provided in §18A-4-8a of this code.</w:t>
      </w:r>
    </w:p>
    <w:p w14:paraId="556B7BF7"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8A7B79">
        <w:rPr>
          <w:rFonts w:eastAsia="Calibri" w:cs="Times New Roman"/>
          <w:i/>
          <w:iCs/>
          <w:color w:val="000000"/>
        </w:rPr>
        <w:t>Provided</w:t>
      </w:r>
      <w:r w:rsidRPr="008A7B79">
        <w:rPr>
          <w:rFonts w:eastAsia="Calibri" w:cs="Times New Roman"/>
          <w:color w:val="000000"/>
        </w:rPr>
        <w:t>, That the computation for any service person employed for three and one-half hours or fewer per day as provided in §18A-4-8a of this code shall be calculated as one-half an employment day.</w:t>
      </w:r>
    </w:p>
    <w:p w14:paraId="177F9770"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w:t>
      </w:r>
      <w:proofErr w:type="spellStart"/>
      <w:r w:rsidRPr="008A7B79">
        <w:rPr>
          <w:rFonts w:eastAsia="Calibri" w:cs="Times New Roman"/>
          <w:color w:val="000000"/>
        </w:rPr>
        <w:t>i</w:t>
      </w:r>
      <w:proofErr w:type="spellEnd"/>
      <w:r w:rsidRPr="008A7B79">
        <w:rPr>
          <w:rFonts w:eastAsia="Calibri" w:cs="Times New Roman"/>
          <w:color w:val="000000"/>
        </w:rPr>
        <w:t>) “Net enrollment” means the number of pupils enrolled in special education programs, kindergarten programs, and grades one to 12, inclusive, of the public schools of the county. Net enrollment further shall include:</w:t>
      </w:r>
    </w:p>
    <w:p w14:paraId="14E15BF6"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 xml:space="preserve">(1) Adults enrolled in vocational programs: </w:t>
      </w:r>
      <w:r w:rsidRPr="008A7B79">
        <w:rPr>
          <w:rFonts w:eastAsia="Calibri" w:cs="Times New Roman"/>
          <w:i/>
          <w:iCs/>
          <w:color w:val="000000"/>
        </w:rPr>
        <w:t xml:space="preserve">Provided, </w:t>
      </w:r>
      <w:r w:rsidRPr="008A7B79">
        <w:rPr>
          <w:rFonts w:eastAsia="Calibri" w:cs="Times New Roman"/>
          <w:color w:val="000000"/>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8A7B79">
        <w:rPr>
          <w:rFonts w:eastAsia="Calibri" w:cs="Times New Roman"/>
          <w:i/>
          <w:iCs/>
          <w:color w:val="000000"/>
        </w:rPr>
        <w:t>: Provided further,</w:t>
      </w:r>
      <w:r w:rsidRPr="008A7B79">
        <w:rPr>
          <w:rFonts w:eastAsia="Calibri" w:cs="Times New Roman"/>
          <w:color w:val="000000"/>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491AFA8"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 xml:space="preserve"> (2) Students enrolled in early childhood education programs as provided in §18-5-44 of this code, counted on the basis of full-time equivalency;</w:t>
      </w:r>
    </w:p>
    <w:p w14:paraId="040C77DB" w14:textId="77777777" w:rsidR="007906B9" w:rsidRPr="008A7B79" w:rsidRDefault="007906B9" w:rsidP="00DC74C2">
      <w:pPr>
        <w:ind w:firstLine="720"/>
        <w:jc w:val="both"/>
        <w:rPr>
          <w:rFonts w:eastAsia="Calibri" w:cs="Times New Roman"/>
          <w:color w:val="000000"/>
        </w:rPr>
      </w:pPr>
      <w:r w:rsidRPr="008A7B79">
        <w:rPr>
          <w:rFonts w:eastAsia="Calibri" w:cs="Times New Roman"/>
          <w:color w:val="000000"/>
        </w:rPr>
        <w:t>(3) A pupil may not be counted more than once by reason of transfer within the county or from another county within the state, and a pupil may not be counted who attends school in this state from another state;</w:t>
      </w:r>
    </w:p>
    <w:p w14:paraId="6D5ECC65" w14:textId="77777777"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lastRenderedPageBreak/>
        <w:t>(4) The enrollment shall be modified to the equivalent of the instructional term and in accordance with the eligibility requirements and rules established by the state board; and</w:t>
      </w:r>
    </w:p>
    <w:p w14:paraId="68D4359A" w14:textId="77777777"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301938FA" w14:textId="77777777"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(A) Divide the state’s lowest county student population density by the county’s actual student population density;</w:t>
      </w:r>
    </w:p>
    <w:p w14:paraId="52AB951A" w14:textId="77777777"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(B) Multiply the amount derived from the calculation in §18-9A-2(</w:t>
      </w:r>
      <w:proofErr w:type="spellStart"/>
      <w:r w:rsidRPr="008A7B79">
        <w:rPr>
          <w:rFonts w:eastAsia="Calibri" w:cs="Times New Roman"/>
          <w:color w:val="000000"/>
        </w:rPr>
        <w:t>i</w:t>
      </w:r>
      <w:proofErr w:type="spellEnd"/>
      <w:r w:rsidRPr="008A7B79">
        <w:rPr>
          <w:rFonts w:eastAsia="Calibri" w:cs="Times New Roman"/>
          <w:color w:val="000000"/>
        </w:rPr>
        <w:t>)(5)(A) of this code by the difference between 1,400 and the county’s actual net enrollment;</w:t>
      </w:r>
    </w:p>
    <w:p w14:paraId="1B83EED3" w14:textId="77777777"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(C) Add the amount derived from the calculation in paragraph (B) of this subdivision to the county’s actual net enrollment and increase that total amount by 10 percent; and</w:t>
      </w:r>
    </w:p>
    <w:p w14:paraId="2F6DC91A" w14:textId="5B81A6FC"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 xml:space="preserve">(D) If the net enrollment as determined under this subdivision is greater than </w:t>
      </w:r>
      <w:r w:rsidR="000253C5" w:rsidRPr="008A7B79">
        <w:rPr>
          <w:rFonts w:eastAsia="Calibri" w:cs="Times New Roman"/>
          <w:color w:val="000000"/>
        </w:rPr>
        <w:t>1,400</w:t>
      </w:r>
      <w:r w:rsidRPr="008A7B79">
        <w:rPr>
          <w:rFonts w:eastAsia="Calibri" w:cs="Times New Roman"/>
          <w:color w:val="000000"/>
        </w:rPr>
        <w:t>, the calculated net enrollment shall be reduced to 1,400; and</w:t>
      </w:r>
    </w:p>
    <w:p w14:paraId="21C8C9FB" w14:textId="77777777"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604E60AD" w14:textId="77777777" w:rsidR="004B20A5" w:rsidRPr="008A7B79" w:rsidRDefault="004B20A5" w:rsidP="004B20A5">
      <w:pPr>
        <w:spacing w:line="456" w:lineRule="auto"/>
        <w:ind w:firstLine="720"/>
        <w:jc w:val="both"/>
        <w:rPr>
          <w:rFonts w:eastAsia="Calibri" w:cs="Times New Roman"/>
          <w:color w:val="000000"/>
          <w:u w:val="single"/>
        </w:rPr>
      </w:pPr>
      <w:r w:rsidRPr="008A7B79">
        <w:rPr>
          <w:rFonts w:eastAsia="Calibri" w:cs="Times New Roman"/>
          <w:color w:val="000000"/>
          <w:u w:val="single"/>
        </w:rPr>
        <w:t>(6) For purposes of computing service personnel funding only, special education enrollment, based on the December 1 exceptionality count of the prior fiscal year, shall be provided a weight of 1.5 for the purpose of providing additional funding to county boards of education to employ special education aides.</w:t>
      </w:r>
    </w:p>
    <w:p w14:paraId="2EF96C5D" w14:textId="047A00CC"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(j) “Sparse-density county” means a county whose ratio of net enrollment, excluding any increase in the net enrollment of counties, pursuant to </w:t>
      </w:r>
      <w:bookmarkStart w:id="0" w:name="_Hlk503367577"/>
      <w:r w:rsidRPr="008A7B79">
        <w:rPr>
          <w:rFonts w:eastAsia="Calibri" w:cs="Times New Roman"/>
          <w:color w:val="000000"/>
        </w:rPr>
        <w:t>§</w:t>
      </w:r>
      <w:bookmarkEnd w:id="0"/>
      <w:r w:rsidRPr="008A7B79">
        <w:rPr>
          <w:rFonts w:eastAsia="Calibri" w:cs="Times New Roman"/>
          <w:color w:val="000000"/>
        </w:rPr>
        <w:t>18-9A-2(</w:t>
      </w:r>
      <w:proofErr w:type="spellStart"/>
      <w:r w:rsidRPr="008A7B79">
        <w:rPr>
          <w:rFonts w:eastAsia="Calibri" w:cs="Times New Roman"/>
          <w:color w:val="000000"/>
        </w:rPr>
        <w:t>i</w:t>
      </w:r>
      <w:proofErr w:type="spellEnd"/>
      <w:r w:rsidRPr="008A7B79">
        <w:rPr>
          <w:rFonts w:eastAsia="Calibri" w:cs="Times New Roman"/>
          <w:color w:val="000000"/>
        </w:rPr>
        <w:t>)(5) of this code, of the definition of “net enrollment”, to the square miles of the county is</w:t>
      </w:r>
      <w:r w:rsidR="008847F0" w:rsidRPr="008A7B79">
        <w:rPr>
          <w:rFonts w:eastAsia="Calibri" w:cs="Times New Roman"/>
          <w:color w:val="000000"/>
        </w:rPr>
        <w:t xml:space="preserve"> </w:t>
      </w:r>
      <w:r w:rsidRPr="008A7B79">
        <w:rPr>
          <w:rFonts w:eastAsia="Calibri" w:cs="Times New Roman"/>
          <w:color w:val="000000"/>
        </w:rPr>
        <w:t>less than five.</w:t>
      </w:r>
    </w:p>
    <w:p w14:paraId="31BEFEE2" w14:textId="70F639B8" w:rsidR="007906B9" w:rsidRPr="008A7B79" w:rsidRDefault="007906B9" w:rsidP="00DC74C2">
      <w:pPr>
        <w:spacing w:line="456" w:lineRule="auto"/>
        <w:ind w:firstLine="720"/>
        <w:jc w:val="both"/>
        <w:rPr>
          <w:rFonts w:eastAsia="Calibri" w:cs="Times New Roman"/>
          <w:color w:val="000000"/>
        </w:rPr>
      </w:pPr>
      <w:r w:rsidRPr="008A7B79">
        <w:rPr>
          <w:rFonts w:eastAsia="Calibri" w:cs="Times New Roman"/>
          <w:color w:val="000000"/>
        </w:rPr>
        <w:t>(k)</w:t>
      </w:r>
      <w:r w:rsidR="008847F0" w:rsidRPr="008A7B79">
        <w:rPr>
          <w:rFonts w:eastAsia="Calibri" w:cs="Times New Roman"/>
          <w:color w:val="000000"/>
        </w:rPr>
        <w:t xml:space="preserve"> </w:t>
      </w:r>
      <w:r w:rsidRPr="008A7B79">
        <w:rPr>
          <w:rFonts w:eastAsia="Calibri" w:cs="Times New Roman"/>
          <w:color w:val="000000"/>
        </w:rPr>
        <w:t>“Low-density county” means a county whose ratio of net enrollment, excluding any increase in the net enrollment of counties, pursuant to §18-9A-2(</w:t>
      </w:r>
      <w:proofErr w:type="spellStart"/>
      <w:r w:rsidRPr="008A7B79">
        <w:rPr>
          <w:rFonts w:eastAsia="Calibri" w:cs="Times New Roman"/>
          <w:color w:val="000000"/>
        </w:rPr>
        <w:t>i</w:t>
      </w:r>
      <w:proofErr w:type="spellEnd"/>
      <w:r w:rsidRPr="008A7B79">
        <w:rPr>
          <w:rFonts w:eastAsia="Calibri" w:cs="Times New Roman"/>
          <w:color w:val="000000"/>
        </w:rPr>
        <w:t xml:space="preserve">)(5) of this code, of the definition </w:t>
      </w:r>
      <w:r w:rsidRPr="008A7B79">
        <w:rPr>
          <w:rFonts w:eastAsia="Calibri" w:cs="Times New Roman"/>
          <w:color w:val="000000"/>
        </w:rPr>
        <w:lastRenderedPageBreak/>
        <w:t>of “net enrollment”, to the square miles of the county is equal to or greater than five but less than 10.</w:t>
      </w:r>
    </w:p>
    <w:p w14:paraId="0744E871" w14:textId="04034AC3" w:rsidR="007906B9" w:rsidRPr="008A7B79" w:rsidRDefault="007906B9" w:rsidP="00DC74C2">
      <w:pPr>
        <w:ind w:firstLine="720"/>
        <w:jc w:val="both"/>
        <w:rPr>
          <w:rFonts w:eastAsia="Calibri" w:cs="Times New Roman"/>
          <w:color w:val="000000"/>
        </w:rPr>
      </w:pPr>
      <w:r w:rsidRPr="008A7B79">
        <w:rPr>
          <w:rFonts w:eastAsia="Calibri" w:cs="Times New Roman"/>
          <w:color w:val="000000"/>
        </w:rPr>
        <w:t>(l)</w:t>
      </w:r>
      <w:r w:rsidR="008847F0" w:rsidRPr="008A7B79">
        <w:rPr>
          <w:rFonts w:eastAsia="Calibri" w:cs="Times New Roman"/>
          <w:color w:val="000000"/>
        </w:rPr>
        <w:t xml:space="preserve"> </w:t>
      </w:r>
      <w:r w:rsidRPr="008A7B79">
        <w:rPr>
          <w:rFonts w:eastAsia="Calibri" w:cs="Times New Roman"/>
          <w:color w:val="000000"/>
        </w:rPr>
        <w:t>“Medium-density county” means a county whose ratio of net enrollment, excluding any increase in the net enrollment of counties, pursuant to §18-9A-2(</w:t>
      </w:r>
      <w:proofErr w:type="spellStart"/>
      <w:r w:rsidRPr="008A7B79">
        <w:rPr>
          <w:rFonts w:eastAsia="Calibri" w:cs="Times New Roman"/>
          <w:color w:val="000000"/>
        </w:rPr>
        <w:t>i</w:t>
      </w:r>
      <w:proofErr w:type="spellEnd"/>
      <w:r w:rsidRPr="008A7B79">
        <w:rPr>
          <w:rFonts w:eastAsia="Calibri" w:cs="Times New Roman"/>
          <w:color w:val="000000"/>
        </w:rPr>
        <w:t>)(5) of this code, of the definition of “net enrollment”, to the square miles of the county is equal to or greater than 10 but less than 20.</w:t>
      </w:r>
    </w:p>
    <w:p w14:paraId="7995DD56" w14:textId="2D5EE66A" w:rsidR="007906B9" w:rsidRPr="008A7B79" w:rsidRDefault="007906B9" w:rsidP="00DC74C2">
      <w:pPr>
        <w:ind w:firstLine="720"/>
        <w:jc w:val="both"/>
        <w:rPr>
          <w:rFonts w:eastAsia="Calibri" w:cs="Times New Roman"/>
          <w:color w:val="000000"/>
        </w:rPr>
      </w:pPr>
      <w:r w:rsidRPr="008A7B79">
        <w:rPr>
          <w:rFonts w:eastAsia="Calibri" w:cs="Times New Roman"/>
          <w:color w:val="000000"/>
        </w:rPr>
        <w:t>(m)</w:t>
      </w:r>
      <w:r w:rsidR="008847F0" w:rsidRPr="008A7B79">
        <w:rPr>
          <w:rFonts w:eastAsia="Calibri" w:cs="Times New Roman"/>
          <w:color w:val="000000"/>
        </w:rPr>
        <w:t xml:space="preserve"> </w:t>
      </w:r>
      <w:r w:rsidRPr="008A7B79">
        <w:rPr>
          <w:rFonts w:eastAsia="Calibri" w:cs="Times New Roman"/>
          <w:color w:val="000000"/>
        </w:rPr>
        <w:t xml:space="preserve"> “High-density county” means a county whose ratio of net enrollment, excluding any increase in the net enrollment of counties, pursuant to §18-9A-2(</w:t>
      </w:r>
      <w:proofErr w:type="spellStart"/>
      <w:r w:rsidRPr="008A7B79">
        <w:rPr>
          <w:rFonts w:eastAsia="Calibri" w:cs="Times New Roman"/>
          <w:color w:val="000000"/>
        </w:rPr>
        <w:t>i</w:t>
      </w:r>
      <w:proofErr w:type="spellEnd"/>
      <w:r w:rsidRPr="008A7B79">
        <w:rPr>
          <w:rFonts w:eastAsia="Calibri" w:cs="Times New Roman"/>
          <w:color w:val="000000"/>
        </w:rPr>
        <w:t>)(5) of this code, of the definition of “net enrollment”, to the square miles of the county is equal to or greater than 20.</w:t>
      </w:r>
    </w:p>
    <w:p w14:paraId="0559257B" w14:textId="22DCED02" w:rsidR="007906B9" w:rsidRPr="008A7B79" w:rsidRDefault="007906B9" w:rsidP="00DC74C2">
      <w:pPr>
        <w:ind w:firstLine="720"/>
        <w:jc w:val="both"/>
        <w:rPr>
          <w:rFonts w:eastAsia="Calibri" w:cs="Times New Roman"/>
          <w:color w:val="000000"/>
        </w:rPr>
      </w:pPr>
      <w:r w:rsidRPr="008A7B79">
        <w:rPr>
          <w:rFonts w:eastAsia="Calibri" w:cs="Times New Roman"/>
          <w:color w:val="000000"/>
        </w:rPr>
        <w:t>(n) “Levies for general current expense purposes” means  85 percent of the levy rate for county boards of education calculated or set by the Legislature pursuant to §11-8-6f of this code.</w:t>
      </w:r>
    </w:p>
    <w:p w14:paraId="47FF8F43" w14:textId="4D128E83" w:rsidR="007906B9" w:rsidRPr="008A7B79" w:rsidRDefault="007906B9" w:rsidP="00DC74C2">
      <w:pPr>
        <w:ind w:firstLine="720"/>
        <w:jc w:val="both"/>
        <w:rPr>
          <w:rFonts w:eastAsia="Calibri" w:cs="Times New Roman"/>
          <w:color w:val="000000"/>
        </w:rPr>
      </w:pPr>
      <w:r w:rsidRPr="008A7B79">
        <w:rPr>
          <w:rFonts w:eastAsia="Calibri" w:cs="Times New Roman"/>
          <w:color w:val="000000"/>
        </w:rPr>
        <w:t xml:space="preserve"> (o)</w:t>
      </w:r>
      <w:r w:rsidR="008847F0" w:rsidRPr="008A7B79">
        <w:rPr>
          <w:rFonts w:eastAsia="Calibri" w:cs="Times New Roman"/>
          <w:color w:val="000000"/>
        </w:rPr>
        <w:t xml:space="preserve"> </w:t>
      </w:r>
      <w:r w:rsidRPr="008A7B79">
        <w:rPr>
          <w:rFonts w:eastAsia="Calibri" w:cs="Times New Roman"/>
          <w:color w:val="000000"/>
        </w:rPr>
        <w:t xml:space="preserve"> “Technology integration specialist” means a professional educator who has expertise in the technology field and is assigned as a resource teacher to provide information and guidance to classroom teachers on the integration of technology into the curriculum.</w:t>
      </w:r>
    </w:p>
    <w:p w14:paraId="3227E44B" w14:textId="22D2770B" w:rsidR="007906B9" w:rsidRPr="008A7B79" w:rsidRDefault="007906B9" w:rsidP="00DC74C2">
      <w:pPr>
        <w:ind w:firstLine="720"/>
        <w:jc w:val="both"/>
        <w:rPr>
          <w:rFonts w:eastAsia="Calibri" w:cs="Times New Roman"/>
          <w:color w:val="000000"/>
        </w:rPr>
      </w:pPr>
      <w:r w:rsidRPr="008A7B79">
        <w:rPr>
          <w:rFonts w:eastAsia="Calibri" w:cs="Times New Roman"/>
          <w:color w:val="000000"/>
        </w:rPr>
        <w:t>(p)</w:t>
      </w:r>
      <w:r w:rsidR="008847F0" w:rsidRPr="008A7B79">
        <w:rPr>
          <w:rFonts w:eastAsia="Calibri" w:cs="Times New Roman"/>
          <w:color w:val="000000"/>
        </w:rPr>
        <w:t xml:space="preserve"> </w:t>
      </w:r>
      <w:r w:rsidRPr="008A7B79">
        <w:rPr>
          <w:rFonts w:eastAsia="Calibri" w:cs="Times New Roman"/>
          <w:color w:val="000000"/>
        </w:rPr>
        <w:t>“State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3F6DDAC0" w14:textId="0CD76F17" w:rsidR="007906B9" w:rsidRPr="008A7B79" w:rsidRDefault="007906B9" w:rsidP="00DC74C2">
      <w:pPr>
        <w:ind w:firstLine="720"/>
        <w:jc w:val="both"/>
        <w:rPr>
          <w:rFonts w:eastAsia="Calibri" w:cs="Times New Roman"/>
          <w:color w:val="000000"/>
        </w:rPr>
      </w:pPr>
      <w:r w:rsidRPr="008A7B79">
        <w:rPr>
          <w:rFonts w:eastAsia="Calibri" w:cs="Times New Roman"/>
          <w:color w:val="000000"/>
        </w:rPr>
        <w:t>(q) 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7E5EA1F1" w14:textId="77777777" w:rsidR="007906B9" w:rsidRPr="008A7B79" w:rsidRDefault="007906B9" w:rsidP="00373C62">
      <w:pPr>
        <w:pStyle w:val="SectionHeading"/>
        <w:sectPr w:rsidR="007906B9" w:rsidRPr="008A7B79" w:rsidSect="00C6634C">
          <w:footerReference w:type="default" r:id="rId17"/>
          <w:type w:val="continuous"/>
          <w:pgSz w:w="12240" w:h="15840" w:code="1"/>
          <w:pgMar w:top="1440" w:right="1440" w:bottom="1440" w:left="1440" w:header="720" w:footer="720" w:gutter="0"/>
          <w:lnNumType w:countBy="1" w:restart="newSection"/>
          <w:cols w:space="720"/>
          <w:docGrid w:linePitch="360"/>
        </w:sectPr>
      </w:pPr>
      <w:r w:rsidRPr="008A7B79">
        <w:t>§18-9A-5. Foundation allowance for service personnel.</w:t>
      </w:r>
    </w:p>
    <w:p w14:paraId="0F778C85" w14:textId="77777777" w:rsidR="007906B9" w:rsidRPr="008A7B79" w:rsidRDefault="007906B9" w:rsidP="00373C62">
      <w:pPr>
        <w:pStyle w:val="SectionBody"/>
      </w:pPr>
      <w:r w:rsidRPr="008A7B79">
        <w:t xml:space="preserve">(a) The basic foundation allowance to the county for service personnel shall be the amount of money required to pay the annual state minimum salaries in accordance with the provisions of §18A-4-1 </w:t>
      </w:r>
      <w:r w:rsidRPr="008A7B79">
        <w:rPr>
          <w:i/>
          <w:iCs/>
        </w:rPr>
        <w:t>et seq</w:t>
      </w:r>
      <w:r w:rsidRPr="008A7B79">
        <w:t>. of this code to such service personnel employed, subject to the following:</w:t>
      </w:r>
    </w:p>
    <w:p w14:paraId="7856886E" w14:textId="77777777" w:rsidR="007906B9" w:rsidRPr="008A7B79" w:rsidRDefault="007906B9" w:rsidP="00373C62">
      <w:pPr>
        <w:pStyle w:val="SectionBody"/>
      </w:pPr>
      <w:r w:rsidRPr="008A7B79">
        <w:lastRenderedPageBreak/>
        <w:t>(1) A county shall receive an allowance for state aid eligible service personnel positions per 1,000 students in net enrollment, as follows:</w:t>
      </w:r>
    </w:p>
    <w:p w14:paraId="4EAA2BD6" w14:textId="75651070" w:rsidR="00965BA8" w:rsidRPr="008A7B79" w:rsidRDefault="00965BA8" w:rsidP="00965BA8">
      <w:pPr>
        <w:pStyle w:val="SectionBody"/>
      </w:pPr>
      <w:r w:rsidRPr="008A7B79">
        <w:t xml:space="preserve">(A) For each high-density county, </w:t>
      </w:r>
      <w:r w:rsidRPr="008A7B79">
        <w:rPr>
          <w:strike/>
        </w:rPr>
        <w:t>43.97</w:t>
      </w:r>
      <w:r w:rsidRPr="008A7B79">
        <w:t xml:space="preserve"> </w:t>
      </w:r>
      <w:r w:rsidRPr="008A7B79">
        <w:rPr>
          <w:u w:val="single"/>
        </w:rPr>
        <w:t>53.79</w:t>
      </w:r>
      <w:r w:rsidRPr="008A7B79">
        <w:t xml:space="preserve"> service personnel per 1,000 students in net enrollment</w:t>
      </w:r>
      <w:r w:rsidRPr="008A7B79">
        <w:rPr>
          <w:strike/>
        </w:rPr>
        <w:t>: Provided, That this ratio of service personnel per 1,000 students in net enrollment shall increase to 47.39 beginning July 1, 2023; 50.65 beginning July 1, 2024; and 53.79 beginning July 1, 2025</w:t>
      </w:r>
      <w:r w:rsidRPr="008A7B79">
        <w:t>;</w:t>
      </w:r>
      <w:r w:rsidR="003200F9" w:rsidRPr="008A7B79">
        <w:rPr>
          <w:u w:val="single"/>
        </w:rPr>
        <w:t xml:space="preserve"> </w:t>
      </w:r>
    </w:p>
    <w:p w14:paraId="71609C30" w14:textId="163AEB7B" w:rsidR="00965BA8" w:rsidRPr="008A7B79" w:rsidRDefault="00965BA8" w:rsidP="00965BA8">
      <w:pPr>
        <w:pStyle w:val="SectionBody"/>
      </w:pPr>
      <w:r w:rsidRPr="008A7B79">
        <w:t xml:space="preserve">(B) For each medium-density county, </w:t>
      </w:r>
      <w:r w:rsidRPr="008A7B79">
        <w:rPr>
          <w:strike/>
        </w:rPr>
        <w:t>44.53</w:t>
      </w:r>
      <w:r w:rsidRPr="008A7B79">
        <w:t xml:space="preserve"> </w:t>
      </w:r>
      <w:r w:rsidRPr="008A7B79">
        <w:rPr>
          <w:u w:val="single"/>
        </w:rPr>
        <w:t>54.35</w:t>
      </w:r>
      <w:r w:rsidRPr="008A7B79">
        <w:t xml:space="preserve"> service personnel per 1,000 students in net enrollment: </w:t>
      </w:r>
      <w:r w:rsidRPr="008A7B79">
        <w:rPr>
          <w:strike/>
        </w:rPr>
        <w:t>Provided, That this ratio of service personnel per 1,000 students in net enrollment shall increase to 47.95 beginning July 1, 2023; 51.21 beginning July 1, 2024; and 54.35 beginning July 1, 2025</w:t>
      </w:r>
      <w:r w:rsidRPr="008A7B79">
        <w:t>;</w:t>
      </w:r>
    </w:p>
    <w:p w14:paraId="2254C969" w14:textId="28439EE2" w:rsidR="00965BA8" w:rsidRPr="008A7B79" w:rsidRDefault="00965BA8" w:rsidP="00965BA8">
      <w:pPr>
        <w:pStyle w:val="SectionBody"/>
      </w:pPr>
      <w:r w:rsidRPr="008A7B79">
        <w:t xml:space="preserve">(C) For each low-density county, </w:t>
      </w:r>
      <w:r w:rsidRPr="008A7B79">
        <w:rPr>
          <w:strike/>
        </w:rPr>
        <w:t>45.10</w:t>
      </w:r>
      <w:r w:rsidRPr="008A7B79">
        <w:t xml:space="preserve"> </w:t>
      </w:r>
      <w:r w:rsidRPr="008A7B79">
        <w:rPr>
          <w:u w:val="single"/>
        </w:rPr>
        <w:t>54.92</w:t>
      </w:r>
      <w:r w:rsidRPr="008A7B79">
        <w:t xml:space="preserve"> service personnel per 1,000 students in net enrollment: </w:t>
      </w:r>
      <w:r w:rsidRPr="008A7B79">
        <w:rPr>
          <w:strike/>
        </w:rPr>
        <w:t>Provided, That this ratio of service personnel per 1,000 students in net enrollment shall increase to 48.52 beginning July 1, 2023; 51.78 beginning July 1, 2024; and 54.92 beginning July 1, 2025</w:t>
      </w:r>
      <w:r w:rsidRPr="008A7B79">
        <w:t>;</w:t>
      </w:r>
      <w:r w:rsidR="003200F9" w:rsidRPr="008A7B79">
        <w:rPr>
          <w:u w:val="single"/>
        </w:rPr>
        <w:t xml:space="preserve"> </w:t>
      </w:r>
    </w:p>
    <w:p w14:paraId="222C21E9" w14:textId="45C20323" w:rsidR="00965BA8" w:rsidRPr="008A7B79" w:rsidRDefault="00965BA8" w:rsidP="003200F9">
      <w:pPr>
        <w:pStyle w:val="SectionBody"/>
      </w:pPr>
      <w:r w:rsidRPr="008A7B79">
        <w:t xml:space="preserve">(D) For each sparse-density county, </w:t>
      </w:r>
      <w:r w:rsidRPr="008A7B79">
        <w:rPr>
          <w:strike/>
        </w:rPr>
        <w:t>45.68</w:t>
      </w:r>
      <w:r w:rsidRPr="008A7B79">
        <w:t xml:space="preserve"> </w:t>
      </w:r>
      <w:r w:rsidRPr="008A7B79">
        <w:rPr>
          <w:u w:val="single"/>
        </w:rPr>
        <w:t>55.50</w:t>
      </w:r>
      <w:r w:rsidRPr="008A7B79">
        <w:t xml:space="preserve"> service personnel per 1,000 students in net enrollment: </w:t>
      </w:r>
      <w:r w:rsidRPr="008A7B79">
        <w:rPr>
          <w:strike/>
        </w:rPr>
        <w:t>Provided, That this ratio of service personnel per 1,000 students in net enrollment shall increase to 49.10 beginning July 1, 2023; 52.36 beginning July 1, 2024; and 55.50 beginning July 1, 2025</w:t>
      </w:r>
      <w:r w:rsidRPr="008A7B79">
        <w:t>; and</w:t>
      </w:r>
      <w:r w:rsidR="003200F9" w:rsidRPr="008A7B79">
        <w:t xml:space="preserve"> </w:t>
      </w:r>
    </w:p>
    <w:p w14:paraId="7D829AA6" w14:textId="77777777" w:rsidR="007906B9" w:rsidRPr="008A7B79" w:rsidRDefault="007906B9" w:rsidP="00373C62">
      <w:pPr>
        <w:pStyle w:val="SectionBody"/>
      </w:pPr>
      <w:r w:rsidRPr="008A7B79">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1673D701" w14:textId="77777777" w:rsidR="007906B9" w:rsidRPr="008A7B79" w:rsidRDefault="007906B9" w:rsidP="00373C62">
      <w:pPr>
        <w:pStyle w:val="SectionBody"/>
      </w:pPr>
      <w:r w:rsidRPr="008A7B79">
        <w:t>(2) The number of and the allowance for personnel paid in part by state and county funds shall be prorated; and</w:t>
      </w:r>
    </w:p>
    <w:p w14:paraId="750C0F36" w14:textId="77777777" w:rsidR="007906B9" w:rsidRPr="008A7B79" w:rsidRDefault="007906B9" w:rsidP="00373C62">
      <w:pPr>
        <w:pStyle w:val="SectionBody"/>
      </w:pPr>
      <w:r w:rsidRPr="008A7B79">
        <w:t xml:space="preserve">(3) Where two or more counties join together in support of a vocational or comprehensive high school or any other program or service, the service personnel for the school or program may </w:t>
      </w:r>
      <w:r w:rsidRPr="008A7B79">
        <w:lastRenderedPageBreak/>
        <w:t>be prorated among the participating counties on the basis of each one’s enrollment therein and that the personnel shall be considered within the above-stated limit.</w:t>
      </w:r>
    </w:p>
    <w:p w14:paraId="7D6D8AC2" w14:textId="77777777" w:rsidR="007906B9" w:rsidRPr="008A7B79" w:rsidRDefault="007906B9" w:rsidP="00952C5E">
      <w:pPr>
        <w:pStyle w:val="SectionHeading"/>
        <w:sectPr w:rsidR="007906B9" w:rsidRPr="008A7B79" w:rsidSect="00C6634C">
          <w:type w:val="continuous"/>
          <w:pgSz w:w="12240" w:h="15840" w:code="1"/>
          <w:pgMar w:top="1440" w:right="1440" w:bottom="1440" w:left="1440" w:header="720" w:footer="720" w:gutter="0"/>
          <w:lnNumType w:countBy="1" w:restart="newSection"/>
          <w:cols w:space="720"/>
          <w:docGrid w:linePitch="360"/>
        </w:sectPr>
      </w:pPr>
      <w:r w:rsidRPr="008A7B79">
        <w:t>§18-9A-10.   Foundation allowance to improve instructional programs, instructional technology, and teacher and leader induction and professional growth.</w:t>
      </w:r>
    </w:p>
    <w:p w14:paraId="6E7140BD" w14:textId="77777777" w:rsidR="007906B9" w:rsidRPr="008A7B79" w:rsidRDefault="007906B9" w:rsidP="00952C5E">
      <w:pPr>
        <w:pStyle w:val="SectionBody"/>
      </w:pPr>
      <w:r w:rsidRPr="008A7B79">
        <w:t>(a) The total allowance to improve instructional programs and instructional technology is the sum of the following:</w:t>
      </w:r>
    </w:p>
    <w:p w14:paraId="09CD9411" w14:textId="77777777" w:rsidR="007906B9" w:rsidRPr="008A7B79" w:rsidRDefault="007906B9" w:rsidP="00952C5E">
      <w:pPr>
        <w:pStyle w:val="SectionBody"/>
      </w:pPr>
      <w:r w:rsidRPr="008A7B79">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2EB5F7F7" w14:textId="77777777" w:rsidR="007906B9" w:rsidRPr="008A7B79" w:rsidRDefault="007906B9" w:rsidP="00952C5E">
      <w:pPr>
        <w:pStyle w:val="SectionBody"/>
      </w:pPr>
      <w:r w:rsidRPr="008A7B79">
        <w:t>(A) One hundred fifty thousand dollars shall be allocated to each county; and</w:t>
      </w:r>
    </w:p>
    <w:p w14:paraId="15F68384" w14:textId="77777777" w:rsidR="007906B9" w:rsidRPr="008A7B79" w:rsidRDefault="007906B9" w:rsidP="00952C5E">
      <w:pPr>
        <w:pStyle w:val="SectionBody"/>
      </w:pPr>
      <w:r w:rsidRPr="008A7B79">
        <w:t>(B) Allocation to the counties of the remainder of these funds shall be made proportional to the average of each county's average daily attendance for the preceding year and the county's second month net enrollment.</w:t>
      </w:r>
    </w:p>
    <w:p w14:paraId="2D202F0E" w14:textId="68F8BB14" w:rsidR="007906B9" w:rsidRPr="008A7B79" w:rsidRDefault="000253C5" w:rsidP="00952C5E">
      <w:pPr>
        <w:pStyle w:val="SectionBody"/>
      </w:pPr>
      <w:r w:rsidRPr="008A7B79">
        <w:rPr>
          <w:u w:val="single"/>
        </w:rPr>
        <w:t>(C)</w:t>
      </w:r>
      <w:r w:rsidRPr="008A7B79">
        <w:t xml:space="preserve"> </w:t>
      </w:r>
      <w:r w:rsidR="007906B9" w:rsidRPr="008A7B79">
        <w:t xml:space="preserve">Moneys allocated by this subdivision shall be used to improve instructional programs according to the county and school strategic improvement plans required by §18-2E-5 of this code and approved by the state board. </w:t>
      </w:r>
    </w:p>
    <w:p w14:paraId="46B9E63B" w14:textId="2B0FE1E6" w:rsidR="007906B9" w:rsidRPr="008A7B79" w:rsidRDefault="007906B9" w:rsidP="00952C5E">
      <w:pPr>
        <w:pStyle w:val="SectionBody"/>
        <w:rPr>
          <w:strike/>
        </w:rPr>
      </w:pPr>
      <w:r w:rsidRPr="008A7B79">
        <w:rPr>
          <w:strike/>
        </w:rPr>
        <w:t>Up to 50</w:t>
      </w:r>
      <w:r w:rsidR="00623EC0" w:rsidRPr="008A7B79">
        <w:rPr>
          <w:strike/>
        </w:rPr>
        <w:t xml:space="preserve"> </w:t>
      </w:r>
      <w:r w:rsidRPr="008A7B79">
        <w:rPr>
          <w:strike/>
        </w:rPr>
        <w:t>percent of this allocation for the improvement of instructional programs may be used to employ professional educators</w:t>
      </w:r>
      <w:r w:rsidR="000253C5" w:rsidRPr="008A7B79">
        <w:rPr>
          <w:strike/>
          <w:u w:val="single"/>
        </w:rPr>
        <w:t>,</w:t>
      </w:r>
      <w:r w:rsidR="000253C5" w:rsidRPr="008A7B79">
        <w:rPr>
          <w:strike/>
        </w:rPr>
        <w:t xml:space="preserve"> </w:t>
      </w:r>
      <w:r w:rsidRPr="008A7B79">
        <w:rPr>
          <w:strike/>
        </w:rPr>
        <w:t xml:space="preserve">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 </w:t>
      </w:r>
      <w:r w:rsidRPr="008A7B79">
        <w:rPr>
          <w:strike/>
        </w:rPr>
        <w:lastRenderedPageBreak/>
        <w:t>use of funds for personnel for the next fiscal year by May 1 of each year. On or before June 1, 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64C23D79" w14:textId="0CCBBD36" w:rsidR="007906B9" w:rsidRPr="008A7B79" w:rsidRDefault="000253C5" w:rsidP="00952C5E">
      <w:pPr>
        <w:pStyle w:val="SectionBody"/>
      </w:pPr>
      <w:r w:rsidRPr="008A7B79">
        <w:rPr>
          <w:u w:val="single"/>
        </w:rPr>
        <w:t>(</w:t>
      </w:r>
      <w:r w:rsidR="009C5EA9" w:rsidRPr="008A7B79">
        <w:rPr>
          <w:u w:val="single"/>
        </w:rPr>
        <w:t>D</w:t>
      </w:r>
      <w:r w:rsidRPr="008A7B79">
        <w:rPr>
          <w:u w:val="single"/>
        </w:rPr>
        <w:t>)</w:t>
      </w:r>
      <w:r w:rsidRPr="008A7B79">
        <w:t xml:space="preserve"> </w:t>
      </w:r>
      <w:r w:rsidR="007906B9" w:rsidRPr="008A7B79">
        <w:t xml:space="preserve">The funds available for personnel under this subdivision may not be used to increase the total number of professional noninstructional personnel in the central office beyond four. </w:t>
      </w:r>
    </w:p>
    <w:p w14:paraId="0ABD3535" w14:textId="1AB1874C" w:rsidR="007906B9" w:rsidRPr="008A7B79" w:rsidRDefault="000253C5" w:rsidP="00952C5E">
      <w:pPr>
        <w:pStyle w:val="SectionBody"/>
      </w:pPr>
      <w:r w:rsidRPr="008A7B79">
        <w:rPr>
          <w:u w:val="single"/>
        </w:rPr>
        <w:t>(</w:t>
      </w:r>
      <w:r w:rsidR="009C5EA9" w:rsidRPr="008A7B79">
        <w:rPr>
          <w:u w:val="single"/>
        </w:rPr>
        <w:t>E</w:t>
      </w:r>
      <w:r w:rsidRPr="008A7B79">
        <w:rPr>
          <w:u w:val="single"/>
        </w:rPr>
        <w:t>)</w:t>
      </w:r>
      <w:r w:rsidRPr="008A7B79">
        <w:t xml:space="preserve"> </w:t>
      </w:r>
      <w:r w:rsidR="007906B9" w:rsidRPr="008A7B79">
        <w:t>The plan shall be made available for distribution to the public at the office of each affected county board; plus</w:t>
      </w:r>
    </w:p>
    <w:p w14:paraId="17AEFB76" w14:textId="77777777" w:rsidR="007906B9" w:rsidRPr="008A7B79" w:rsidRDefault="007906B9" w:rsidP="00952C5E">
      <w:pPr>
        <w:pStyle w:val="SectionBody"/>
      </w:pPr>
      <w:r w:rsidRPr="008A7B79">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2EF1A31A" w14:textId="77777777" w:rsidR="007906B9" w:rsidRPr="008A7B79" w:rsidRDefault="007906B9" w:rsidP="00952C5E">
      <w:pPr>
        <w:pStyle w:val="SectionBody"/>
      </w:pPr>
      <w:r w:rsidRPr="008A7B79">
        <w:t>(A) Thirty thousand dollars shall be allocated to each county; and</w:t>
      </w:r>
    </w:p>
    <w:p w14:paraId="070AEFFF" w14:textId="77777777" w:rsidR="007906B9" w:rsidRPr="008A7B79" w:rsidRDefault="007906B9" w:rsidP="00952C5E">
      <w:pPr>
        <w:pStyle w:val="SectionBody"/>
      </w:pPr>
      <w:r w:rsidRPr="008A7B79">
        <w:t>(B) Allocation to the counties of the remainder of these funds shall be made proportional to the average of each county's average daily attendance for the preceding year and the county's second month net enrollment.</w:t>
      </w:r>
    </w:p>
    <w:p w14:paraId="49A5AB0E" w14:textId="47AF7460" w:rsidR="007906B9" w:rsidRPr="008A7B79" w:rsidRDefault="000253C5" w:rsidP="00952C5E">
      <w:pPr>
        <w:pStyle w:val="SectionBody"/>
      </w:pPr>
      <w:r w:rsidRPr="008A7B79">
        <w:rPr>
          <w:u w:val="single"/>
        </w:rPr>
        <w:t>(C)</w:t>
      </w:r>
      <w:r w:rsidRPr="008A7B79">
        <w:t xml:space="preserve"> </w:t>
      </w:r>
      <w:r w:rsidR="007906B9" w:rsidRPr="008A7B79">
        <w:t xml:space="preserve">Moneys allocated by this subdivision shall be used to improve instructional technology programs according to the county board's strategic technology learning plan. </w:t>
      </w:r>
    </w:p>
    <w:p w14:paraId="73A0125F" w14:textId="1F5AA32E" w:rsidR="007906B9" w:rsidRPr="008A7B79" w:rsidRDefault="000253C5" w:rsidP="00952C5E">
      <w:pPr>
        <w:pStyle w:val="SectionBody"/>
      </w:pPr>
      <w:r w:rsidRPr="008A7B79">
        <w:rPr>
          <w:u w:val="single"/>
        </w:rPr>
        <w:t>(D)</w:t>
      </w:r>
      <w:r w:rsidRPr="008A7B79">
        <w:t xml:space="preserve"> </w:t>
      </w:r>
      <w:r w:rsidR="007906B9" w:rsidRPr="008A7B79">
        <w:t xml:space="preserve">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w:t>
      </w:r>
      <w:r w:rsidR="007906B9" w:rsidRPr="008A7B79">
        <w:rPr>
          <w:strike/>
        </w:rPr>
        <w:t>plus</w:t>
      </w:r>
    </w:p>
    <w:p w14:paraId="4A0F7E79" w14:textId="77777777" w:rsidR="004B20A5" w:rsidRPr="008A7B79" w:rsidRDefault="004B20A5" w:rsidP="004B20A5">
      <w:pPr>
        <w:pStyle w:val="SectionBody"/>
        <w:rPr>
          <w:u w:val="single"/>
        </w:rPr>
      </w:pPr>
      <w:r w:rsidRPr="008A7B79">
        <w:rPr>
          <w:u w:val="single"/>
        </w:rPr>
        <w:t xml:space="preserve">(E) The total appropriation computed under the preceding allocation structure will be </w:t>
      </w:r>
      <w:r w:rsidRPr="008A7B79">
        <w:rPr>
          <w:u w:val="single"/>
        </w:rPr>
        <w:lastRenderedPageBreak/>
        <w:t>reduced annually by an amount not to exceed $15,000,000 to be retained by the Department of Education to implement and fund annually a replacement uniform budgeting and accounting system pursuant to Department requirements outlined in §18A-9B-5 and §18A-9B-9 of this code, respectively; plus</w:t>
      </w:r>
    </w:p>
    <w:p w14:paraId="5EEDC1FE" w14:textId="77777777" w:rsidR="007906B9" w:rsidRPr="008A7B79" w:rsidRDefault="007906B9" w:rsidP="00952C5E">
      <w:pPr>
        <w:pStyle w:val="SectionBody"/>
      </w:pPr>
      <w:r w:rsidRPr="008A7B79">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6238144C" w14:textId="77777777" w:rsidR="007906B9" w:rsidRPr="008A7B79" w:rsidRDefault="007906B9" w:rsidP="00952C5E">
      <w:pPr>
        <w:pStyle w:val="SectionBody"/>
      </w:pPr>
      <w:r w:rsidRPr="008A7B79">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1C6F9E73" w14:textId="77777777" w:rsidR="007906B9" w:rsidRPr="008A7B79" w:rsidRDefault="007906B9" w:rsidP="00952C5E">
      <w:pPr>
        <w:pStyle w:val="SectionBody"/>
      </w:pPr>
      <w:r w:rsidRPr="008A7B79">
        <w:t xml:space="preserve">(A) The number of full-time-equivalent teachers employed by the county with zero years of experience; </w:t>
      </w:r>
    </w:p>
    <w:p w14:paraId="011E5867" w14:textId="77777777" w:rsidR="007906B9" w:rsidRPr="008A7B79" w:rsidRDefault="007906B9" w:rsidP="00952C5E">
      <w:pPr>
        <w:pStyle w:val="SectionBody"/>
      </w:pPr>
      <w:r w:rsidRPr="008A7B79">
        <w:t>(B) The number of full-time-equivalent teachers employed by the county who are less than fully certified for the teaching position in which they are employed;</w:t>
      </w:r>
    </w:p>
    <w:p w14:paraId="04322ADB" w14:textId="77777777" w:rsidR="007906B9" w:rsidRPr="008A7B79" w:rsidRDefault="007906B9" w:rsidP="00952C5E">
      <w:pPr>
        <w:pStyle w:val="SectionBody"/>
      </w:pPr>
      <w:r w:rsidRPr="008A7B79">
        <w:t>(C) The total number of full-time-equivalent teachers employed by the county with one year of experience, with two years of experience, and with three years of experience;</w:t>
      </w:r>
    </w:p>
    <w:p w14:paraId="13A2D952" w14:textId="77777777" w:rsidR="007906B9" w:rsidRPr="008A7B79" w:rsidRDefault="007906B9" w:rsidP="00952C5E">
      <w:pPr>
        <w:pStyle w:val="SectionBody"/>
      </w:pPr>
      <w:r w:rsidRPr="008A7B79">
        <w:t>(D) The number of full-time-equivalent principals, assistant principals, and vocational administrators employed by the county who are in their first or second year of employment as a principal, assistant principal, or vocational administrator;</w:t>
      </w:r>
    </w:p>
    <w:p w14:paraId="6977E1E1" w14:textId="77777777" w:rsidR="007906B9" w:rsidRPr="008A7B79" w:rsidRDefault="007906B9" w:rsidP="00952C5E">
      <w:pPr>
        <w:pStyle w:val="SectionBody"/>
      </w:pPr>
      <w:r w:rsidRPr="008A7B79">
        <w:t xml:space="preserve">(E) The number of full-time-equivalent principals, assistant principals, and vocational administrators employed by the county who are in their first year in an assignment at a school with a programmatic level in which they have not previously served as a principal, assistant </w:t>
      </w:r>
      <w:r w:rsidRPr="008A7B79">
        <w:lastRenderedPageBreak/>
        <w:t>principal, or vocational administrator; and</w:t>
      </w:r>
    </w:p>
    <w:p w14:paraId="3721736D" w14:textId="77777777" w:rsidR="007906B9" w:rsidRPr="008A7B79" w:rsidRDefault="007906B9" w:rsidP="00952C5E">
      <w:pPr>
        <w:pStyle w:val="SectionBody"/>
      </w:pPr>
      <w:r w:rsidRPr="008A7B79">
        <w:t>(F) Needs identified in the strategic plans for continuous improvement of schools and school systems including those identified through the performance evaluations of professional personnel.</w:t>
      </w:r>
    </w:p>
    <w:p w14:paraId="71110917" w14:textId="77777777" w:rsidR="003200F9" w:rsidRPr="008A7B79" w:rsidRDefault="00163747" w:rsidP="00952C5E">
      <w:pPr>
        <w:pStyle w:val="SectionBody"/>
      </w:pPr>
      <w:r w:rsidRPr="008A7B79">
        <w:rPr>
          <w:u w:val="single"/>
        </w:rPr>
        <w:t>(G)</w:t>
      </w:r>
      <w:r w:rsidRPr="008A7B79">
        <w:t xml:space="preserve"> </w:t>
      </w:r>
      <w:r w:rsidR="007906B9" w:rsidRPr="008A7B79">
        <w:t xml:space="preserve">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w:t>
      </w:r>
      <w:r w:rsidR="007906B9" w:rsidRPr="008A7B79">
        <w:rPr>
          <w:strike/>
        </w:rPr>
        <w:t>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w:t>
      </w:r>
      <w:r w:rsidR="007906B9" w:rsidRPr="008A7B79">
        <w:t>. </w:t>
      </w:r>
    </w:p>
    <w:p w14:paraId="1955DDDD" w14:textId="47537FB4" w:rsidR="007906B9" w:rsidRPr="008A7B79" w:rsidRDefault="003200F9" w:rsidP="00952C5E">
      <w:pPr>
        <w:pStyle w:val="SectionBody"/>
      </w:pPr>
      <w:r w:rsidRPr="008A7B79">
        <w:rPr>
          <w:u w:val="single"/>
        </w:rPr>
        <w:t>(H)</w:t>
      </w:r>
      <w:r w:rsidRPr="008A7B79">
        <w:t xml:space="preserve"> </w:t>
      </w:r>
      <w:r w:rsidR="007906B9" w:rsidRPr="008A7B79">
        <w:t xml:space="preserve">The Department of Education may </w:t>
      </w:r>
      <w:r w:rsidR="007906B9" w:rsidRPr="008A7B79">
        <w:rPr>
          <w:strike/>
        </w:rPr>
        <w:t>also</w:t>
      </w:r>
      <w:r w:rsidR="007906B9" w:rsidRPr="008A7B79">
        <w:t xml:space="preserve"> retain an </w:t>
      </w:r>
      <w:r w:rsidR="007906B9" w:rsidRPr="008A7B79">
        <w:rPr>
          <w:strike/>
        </w:rPr>
        <w:t>additional</w:t>
      </w:r>
      <w:r w:rsidR="007906B9" w:rsidRPr="008A7B79">
        <w:t xml:space="preserve"> amount of funds to be allocated under this subdivision beginning with the school year 2024 – 2025, not exceeding $15,000,000, 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 and to assist teachers who are less than fully certified for the teaching position in which they are employed as further provided in §18A-3C-3 of this code. </w:t>
      </w:r>
      <w:r w:rsidRPr="008A7B79">
        <w:rPr>
          <w:u w:val="single"/>
        </w:rPr>
        <w:t xml:space="preserve">The Governor shall also provide in each budget for the reappropriation for expenditure during the ensuing fiscal year the unused accumulated </w:t>
      </w:r>
      <w:r w:rsidRPr="008A7B79">
        <w:rPr>
          <w:u w:val="single"/>
        </w:rPr>
        <w:lastRenderedPageBreak/>
        <w:t>balance remaining with the Department of Education to continue these initiatives.</w:t>
      </w:r>
      <w:r w:rsidRPr="008A7B79">
        <w:t xml:space="preserve"> </w:t>
      </w:r>
      <w:r w:rsidR="007906B9" w:rsidRPr="008A7B79">
        <w:t xml:space="preserve">Up to $1,000,000 of the $15,000,000 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 $1,000,000 shall be distributed to the county boards under a grant program to be established by the state board by rule pursuant to §29A-3B-1 </w:t>
      </w:r>
      <w:r w:rsidR="007906B9" w:rsidRPr="008A7B79">
        <w:rPr>
          <w:i/>
          <w:iCs/>
        </w:rPr>
        <w:t>et seq</w:t>
      </w:r>
      <w:r w:rsidR="007906B9" w:rsidRPr="008A7B79">
        <w:t>. of this code. The rule shall include at least the following:</w:t>
      </w:r>
    </w:p>
    <w:p w14:paraId="0E2D22C8" w14:textId="50CECB76" w:rsidR="007906B9" w:rsidRPr="008A7B79" w:rsidRDefault="007906B9" w:rsidP="00952C5E">
      <w:pPr>
        <w:pStyle w:val="SectionBody"/>
      </w:pPr>
      <w:r w:rsidRPr="008A7B79">
        <w:rPr>
          <w:strike/>
        </w:rPr>
        <w:t>(A)</w:t>
      </w:r>
      <w:r w:rsidRPr="008A7B79">
        <w:t xml:space="preserve"> </w:t>
      </w:r>
      <w:r w:rsidR="0089564F" w:rsidRPr="008A7B79">
        <w:rPr>
          <w:u w:val="single"/>
        </w:rPr>
        <w:t>(</w:t>
      </w:r>
      <w:proofErr w:type="spellStart"/>
      <w:r w:rsidR="0089564F" w:rsidRPr="008A7B79">
        <w:rPr>
          <w:u w:val="single"/>
        </w:rPr>
        <w:t>i</w:t>
      </w:r>
      <w:proofErr w:type="spellEnd"/>
      <w:r w:rsidR="0089564F" w:rsidRPr="008A7B79">
        <w:rPr>
          <w:u w:val="single"/>
        </w:rPr>
        <w:t>)</w:t>
      </w:r>
      <w:r w:rsidR="0089564F" w:rsidRPr="008A7B79">
        <w:t xml:space="preserve"> </w:t>
      </w:r>
      <w:r w:rsidRPr="008A7B79">
        <w:t>A requirement and procedures for county boards to submit applications for a grant;</w:t>
      </w:r>
    </w:p>
    <w:p w14:paraId="749C0EAC" w14:textId="2D2E8D58" w:rsidR="007906B9" w:rsidRPr="008A7B79" w:rsidRDefault="007906B9" w:rsidP="00952C5E">
      <w:pPr>
        <w:pStyle w:val="SectionBody"/>
      </w:pPr>
      <w:r w:rsidRPr="008A7B79">
        <w:rPr>
          <w:strike/>
        </w:rPr>
        <w:t>(B)</w:t>
      </w:r>
      <w:r w:rsidRPr="008A7B79">
        <w:t xml:space="preserve"> </w:t>
      </w:r>
      <w:r w:rsidR="0089564F" w:rsidRPr="008A7B79">
        <w:rPr>
          <w:u w:val="single"/>
        </w:rPr>
        <w:t>(ii)</w:t>
      </w:r>
      <w:r w:rsidR="0089564F" w:rsidRPr="008A7B79">
        <w:t xml:space="preserve"> </w:t>
      </w:r>
      <w:r w:rsidRPr="008A7B79">
        <w:t>Criteria on which awards of the grants will be based on; and</w:t>
      </w:r>
    </w:p>
    <w:p w14:paraId="21EBC948" w14:textId="54B67070" w:rsidR="007906B9" w:rsidRPr="008A7B79" w:rsidRDefault="007906B9" w:rsidP="00952C5E">
      <w:pPr>
        <w:pStyle w:val="SectionBody"/>
      </w:pPr>
      <w:r w:rsidRPr="008A7B79">
        <w:rPr>
          <w:strike/>
        </w:rPr>
        <w:t>(C)</w:t>
      </w:r>
      <w:r w:rsidRPr="008A7B79">
        <w:t xml:space="preserve"> </w:t>
      </w:r>
      <w:r w:rsidR="0089564F" w:rsidRPr="008A7B79">
        <w:rPr>
          <w:u w:val="single"/>
        </w:rPr>
        <w:t>(iii)</w:t>
      </w:r>
      <w:r w:rsidR="0089564F" w:rsidRPr="008A7B79">
        <w:t xml:space="preserve"> </w:t>
      </w:r>
      <w:r w:rsidRPr="008A7B79">
        <w:t>A requirement for an external evaluation for any program funded by a grant.</w:t>
      </w:r>
    </w:p>
    <w:p w14:paraId="6D959F1A" w14:textId="77777777" w:rsidR="007906B9" w:rsidRPr="008A7B79" w:rsidRDefault="007906B9" w:rsidP="00952C5E">
      <w:pPr>
        <w:pStyle w:val="SectionBody"/>
        <w:rPr>
          <w:strike/>
        </w:rPr>
      </w:pPr>
      <w:r w:rsidRPr="008A7B79">
        <w:rPr>
          <w:strike/>
        </w:rPr>
        <w:t>(b) Notwithstanding the restrictions on the use of funds pursuant to subdivisions (1) and (2), subsection (a) of this section, a county board may:</w:t>
      </w:r>
    </w:p>
    <w:p w14:paraId="2005A162" w14:textId="77777777" w:rsidR="007906B9" w:rsidRPr="008A7B79" w:rsidRDefault="007906B9" w:rsidP="00952C5E">
      <w:pPr>
        <w:pStyle w:val="SectionBody"/>
        <w:rPr>
          <w:strike/>
        </w:rPr>
      </w:pPr>
      <w:r w:rsidRPr="008A7B79">
        <w:rPr>
          <w:strike/>
        </w:rPr>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768B3571" w14:textId="05FC850D" w:rsidR="007906B9" w:rsidRPr="008A7B79" w:rsidRDefault="007906B9" w:rsidP="00163747">
      <w:pPr>
        <w:pStyle w:val="SectionBody"/>
        <w:rPr>
          <w:strike/>
        </w:rPr>
      </w:pPr>
      <w:r w:rsidRPr="008A7B79">
        <w:rPr>
          <w:strike/>
        </w:rPr>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6CE0F19B" w14:textId="77777777" w:rsidR="004B20A5" w:rsidRPr="008A7B79" w:rsidRDefault="004B20A5" w:rsidP="004B20A5">
      <w:pPr>
        <w:pStyle w:val="SectionBody"/>
        <w:rPr>
          <w:u w:val="single"/>
        </w:rPr>
      </w:pPr>
      <w:r w:rsidRPr="008A7B79">
        <w:rPr>
          <w:u w:val="single"/>
        </w:rPr>
        <w:t xml:space="preserve">(I) Notwithstanding any provision of this subsection to the contrary, beginning with the school year 2025 – 2026 and recurring annually thereafter, from funds to be allocated under this </w:t>
      </w:r>
      <w:r w:rsidRPr="008A7B79">
        <w:rPr>
          <w:u w:val="single"/>
        </w:rPr>
        <w:lastRenderedPageBreak/>
        <w:t>subdivision, the Department of Education may retain an amount not to exceed $2,000,000 to support the full implementation of the Third Grade Success Act provided in §18-2E-10 of this code. The Governor shall also provide in each budget for the reappropriation for expenditure during the ensuing fiscal year the unused accumulated balance remaining with the Department of Education to continue these initiatives. The Department of Education shall reduce retained funding by the unused accumulated balance.</w:t>
      </w:r>
    </w:p>
    <w:p w14:paraId="0CA1BC5A" w14:textId="77777777" w:rsidR="004B20A5" w:rsidRPr="008A7B79" w:rsidRDefault="004B20A5" w:rsidP="004B20A5">
      <w:pPr>
        <w:pStyle w:val="SectionBody"/>
        <w:rPr>
          <w:u w:val="single"/>
        </w:rPr>
      </w:pPr>
      <w:r w:rsidRPr="008A7B79">
        <w:rPr>
          <w:u w:val="single"/>
        </w:rPr>
        <w:t>(J) County boards of education may utilize up to 50% of the allocation for teacher and leader induction in any school year for the purpose of funding projects identified in the Safe Schools Fund requests established under §18-5-48 of this code.</w:t>
      </w:r>
    </w:p>
    <w:p w14:paraId="3CB6DA08" w14:textId="77777777" w:rsidR="00C6634C" w:rsidRPr="008A7B79" w:rsidRDefault="00C6634C" w:rsidP="00163747">
      <w:pPr>
        <w:pStyle w:val="SectionBody"/>
        <w:rPr>
          <w:u w:val="single"/>
        </w:rPr>
        <w:sectPr w:rsidR="00C6634C" w:rsidRPr="008A7B79" w:rsidSect="00C6634C">
          <w:type w:val="continuous"/>
          <w:pgSz w:w="12240" w:h="15840" w:code="1"/>
          <w:pgMar w:top="1440" w:right="1440" w:bottom="1440" w:left="1440" w:header="720" w:footer="720" w:gutter="0"/>
          <w:lnNumType w:countBy="1" w:restart="newSection"/>
          <w:cols w:space="720"/>
          <w:docGrid w:linePitch="360"/>
        </w:sectPr>
      </w:pPr>
    </w:p>
    <w:p w14:paraId="177633A9" w14:textId="77777777" w:rsidR="00C6634C" w:rsidRPr="008A7B79" w:rsidRDefault="00C6634C" w:rsidP="0068403E">
      <w:pPr>
        <w:pStyle w:val="SectionHeading"/>
        <w:sectPr w:rsidR="00C6634C" w:rsidRPr="008A7B79" w:rsidSect="00C6634C">
          <w:type w:val="continuous"/>
          <w:pgSz w:w="12240" w:h="15840" w:code="1"/>
          <w:pgMar w:top="1440" w:right="1440" w:bottom="1440" w:left="1440" w:header="720" w:footer="720" w:gutter="0"/>
          <w:lnNumType w:countBy="1" w:restart="newSection"/>
          <w:cols w:space="720"/>
          <w:docGrid w:linePitch="360"/>
        </w:sectPr>
      </w:pPr>
      <w:r w:rsidRPr="008A7B79">
        <w:t>§18-9A-15. Allowance for increased enrollment; extraordinary sustained increased enrollment impact supplement.</w:t>
      </w:r>
    </w:p>
    <w:p w14:paraId="2CA894FD" w14:textId="77777777" w:rsidR="00C6634C" w:rsidRPr="008A7B79" w:rsidRDefault="00C6634C" w:rsidP="0068403E">
      <w:pPr>
        <w:pStyle w:val="SectionBody"/>
      </w:pPr>
      <w:r w:rsidRPr="008A7B79">
        <w:t>(a) To provide for the support of increased net enrollments in the counties and public charter schools in a school year over the net enrollments used in the computation of total state aid for that year, there shall be appropriated for that purpose from the General Revenue Fund an amount to be determined as follows:</w:t>
      </w:r>
    </w:p>
    <w:p w14:paraId="5A688965" w14:textId="77777777" w:rsidR="00C6634C" w:rsidRPr="008A7B79" w:rsidRDefault="00C6634C" w:rsidP="0068403E">
      <w:pPr>
        <w:pStyle w:val="SectionBody"/>
      </w:pPr>
      <w:bookmarkStart w:id="1" w:name="_Hlk123911500"/>
      <w:r w:rsidRPr="008A7B79">
        <w:t xml:space="preserve">(1) The state board shall promulgate a rule pursuant to §29A-3B-1 </w:t>
      </w:r>
      <w:r w:rsidRPr="008A7B79">
        <w:rPr>
          <w:i/>
          <w:iCs/>
        </w:rPr>
        <w:t>et seq</w:t>
      </w:r>
      <w:r w:rsidRPr="008A7B79">
        <w:t>. of this code that establishes an objective method for projecting the increase in net enrollment for each school district, exclusive of the net enrollment of public charter schools physically locate in the district. The state superintendent shall use the method prescribed by the rule to project the increase in net enrollment for each school district.</w:t>
      </w:r>
    </w:p>
    <w:bookmarkEnd w:id="1"/>
    <w:p w14:paraId="776BDF93" w14:textId="77777777" w:rsidR="00C6634C" w:rsidRPr="008A7B79" w:rsidRDefault="00C6634C" w:rsidP="0068403E">
      <w:pPr>
        <w:pStyle w:val="SectionBody"/>
      </w:pPr>
      <w:r w:rsidRPr="008A7B79">
        <w:t>(2) The state superintendent shall multiply the average total state aid per net pupil by the sum of the projected increases in net enrollment for all school districts and report this amount to the Governor for inclusion in his or her proposed budget to the Legislature. The Legislature shall appropriate to the West Virginia Department of Education the amount calculated by the state superintendent and proposed by the Governor.</w:t>
      </w:r>
    </w:p>
    <w:p w14:paraId="006CFC39" w14:textId="77777777" w:rsidR="00C6634C" w:rsidRPr="008A7B79" w:rsidRDefault="00C6634C" w:rsidP="0068403E">
      <w:pPr>
        <w:pStyle w:val="SectionBody"/>
      </w:pPr>
      <w:r w:rsidRPr="008A7B79">
        <w:t xml:space="preserve">(3) The state superintendent shall calculate each school district’s share of the </w:t>
      </w:r>
      <w:r w:rsidRPr="008A7B79">
        <w:lastRenderedPageBreak/>
        <w:t xml:space="preserve">appropriation by multiplying the increase in net enrollment for the school district by the average total state aid per net pupil and shall distribute each school district’s share to the school district on or before December 31, of each year. </w:t>
      </w:r>
    </w:p>
    <w:p w14:paraId="7014C6E2" w14:textId="77777777" w:rsidR="00C6634C" w:rsidRPr="008A7B79" w:rsidRDefault="00C6634C" w:rsidP="0068403E">
      <w:pPr>
        <w:pStyle w:val="SectionBody"/>
      </w:pPr>
      <w:r w:rsidRPr="008A7B79">
        <w:t>Nothing in this subsection prohibits, however, the state superintendent, at the request of a school district, before the actual increase in net enrollment is available, from advancing a partial distribution to the school district of up to 60 percent of its estimated share based on its projected increased enrollment, subject to the following:</w:t>
      </w:r>
    </w:p>
    <w:p w14:paraId="681EC46F" w14:textId="77777777" w:rsidR="00C6634C" w:rsidRPr="008A7B79" w:rsidRDefault="00C6634C" w:rsidP="0068403E">
      <w:pPr>
        <w:pStyle w:val="SectionBody"/>
      </w:pPr>
      <w:r w:rsidRPr="008A7B79">
        <w:t>(A) If the amount of the advanced partial distribution to a school district is greater than the total amount to which a district is entitled to receive for the year, the district shall refund the difference to the Department of Education prior to June 30 of the fiscal year in which the excess distribution is made; and</w:t>
      </w:r>
    </w:p>
    <w:p w14:paraId="7F62D71F" w14:textId="77777777" w:rsidR="00C6634C" w:rsidRPr="008A7B79" w:rsidRDefault="00C6634C" w:rsidP="0068403E">
      <w:pPr>
        <w:pStyle w:val="SectionBody"/>
      </w:pPr>
      <w:r w:rsidRPr="008A7B79">
        <w:t>(B) The Department of Education shall notify the Joint Committee on Government and Finance and the Legislative Oversight Commission on Education Accountability whenever an advanced partial distribution is made.</w:t>
      </w:r>
    </w:p>
    <w:p w14:paraId="0DE3C9AF" w14:textId="77777777" w:rsidR="00C6634C" w:rsidRPr="008A7B79" w:rsidRDefault="00C6634C" w:rsidP="0068403E">
      <w:pPr>
        <w:pStyle w:val="SectionBody"/>
      </w:pPr>
      <w:r w:rsidRPr="008A7B79">
        <w:t xml:space="preserve">(4) If the amount of the appropriation for increased enrollment is not sufficient to provide payment in full for the total of these allocations, each county allocation shall be reduced to an amount which is proportionate to the appropriation compared to the total of the allocations and the allocations as thus adjusted shall be distributed to the counties as provided in this section: </w:t>
      </w:r>
      <w:r w:rsidRPr="008A7B79">
        <w:rPr>
          <w:i/>
          <w:iCs/>
        </w:rPr>
        <w:t>Provided</w:t>
      </w:r>
      <w:r w:rsidRPr="008A7B79">
        <w:t>, That the Governor shall request a supplemental appropriation at the next legislative session for the reduced amount.</w:t>
      </w:r>
    </w:p>
    <w:p w14:paraId="76BCF724" w14:textId="77777777" w:rsidR="00C6634C" w:rsidRPr="008A7B79" w:rsidRDefault="00C6634C" w:rsidP="0068403E">
      <w:pPr>
        <w:pStyle w:val="SectionBody"/>
      </w:pPr>
      <w:r w:rsidRPr="008A7B79">
        <w:t>(b) To help offset the budgetary impact of extraordinary and sustained increases in net enrollment in a county, there shall be included in the basic state aid of any county whose most recent three-year average growth in second month net enrollment is two percent or more, an amount equal to one fourth of the state average per pupil state aid multiplied by the increase in the county’s second month net enrollment in the latest year.</w:t>
      </w:r>
    </w:p>
    <w:p w14:paraId="4A62259A" w14:textId="77777777" w:rsidR="00C6634C" w:rsidRPr="008A7B79" w:rsidRDefault="00C6634C" w:rsidP="0068403E">
      <w:pPr>
        <w:pStyle w:val="SectionBody"/>
      </w:pPr>
      <w:r w:rsidRPr="008A7B79">
        <w:t xml:space="preserve">(c) No provision of this section shall be construed to in any way affect the allocation of </w:t>
      </w:r>
      <w:r w:rsidRPr="008A7B79">
        <w:lastRenderedPageBreak/>
        <w:t>moneys for educational purposes to a county under other provisions of law.</w:t>
      </w:r>
    </w:p>
    <w:p w14:paraId="45E91893" w14:textId="1438B7A7" w:rsidR="00C6634C" w:rsidRPr="008A7B79" w:rsidRDefault="00C6634C" w:rsidP="0068403E">
      <w:pPr>
        <w:pStyle w:val="SectionBody"/>
        <w:rPr>
          <w:u w:val="single"/>
        </w:rPr>
      </w:pPr>
      <w:r w:rsidRPr="008A7B79">
        <w:rPr>
          <w:u w:val="single"/>
        </w:rPr>
        <w:t xml:space="preserve">(d) County boards of education that fall below the net enrollment provisions of </w:t>
      </w:r>
      <w:r w:rsidRPr="008A7B79">
        <w:t>§</w:t>
      </w:r>
      <w:r w:rsidRPr="008A7B79">
        <w:rPr>
          <w:u w:val="single"/>
        </w:rPr>
        <w:t>18-9A-2(</w:t>
      </w:r>
      <w:proofErr w:type="spellStart"/>
      <w:r w:rsidRPr="008A7B79">
        <w:rPr>
          <w:u w:val="single"/>
        </w:rPr>
        <w:t>i</w:t>
      </w:r>
      <w:proofErr w:type="spellEnd"/>
      <w:r w:rsidRPr="008A7B79">
        <w:rPr>
          <w:u w:val="single"/>
        </w:rPr>
        <w:t>)(5) of this code shall not be eligible for increased enrollment funding afforded under this section.</w:t>
      </w:r>
    </w:p>
    <w:p w14:paraId="324952CC" w14:textId="24258CA7" w:rsidR="00C6634C" w:rsidRPr="008A7B79" w:rsidRDefault="00C6634C" w:rsidP="0068403E">
      <w:pPr>
        <w:pStyle w:val="SectionBody"/>
      </w:pPr>
      <w:r w:rsidRPr="008A7B79">
        <w:rPr>
          <w:strike/>
        </w:rPr>
        <w:t>(d)</w:t>
      </w:r>
      <w:r w:rsidRPr="008A7B79">
        <w:t xml:space="preserve"> </w:t>
      </w:r>
      <w:r w:rsidRPr="008A7B79">
        <w:rPr>
          <w:u w:val="single"/>
        </w:rPr>
        <w:t>(e)</w:t>
      </w:r>
      <w:r w:rsidRPr="008A7B79">
        <w:t xml:space="preserve"> The state board shall promulgate a rule pursuant to §29A-3B-1 </w:t>
      </w:r>
      <w:r w:rsidRPr="008A7B79">
        <w:rPr>
          <w:i/>
          <w:iCs/>
        </w:rPr>
        <w:t>et seq</w:t>
      </w:r>
      <w:r w:rsidRPr="008A7B79">
        <w:t xml:space="preserve">. of this code that establishes an objective method for calculating the increase in net enrollment for each public charter school based on the school’s net enrollment for the current year compared to the prior year. Increased enrollment funding calculated for a public charter school shall be paid directly to the school by the Department of Education no later than December 31st. </w:t>
      </w:r>
    </w:p>
    <w:p w14:paraId="12F2A86F" w14:textId="77777777" w:rsidR="00163747" w:rsidRPr="008A7B79" w:rsidRDefault="00163747" w:rsidP="00CC1F3B">
      <w:pPr>
        <w:pStyle w:val="Note"/>
        <w:sectPr w:rsidR="00163747" w:rsidRPr="008A7B79" w:rsidSect="00C6634C">
          <w:type w:val="continuous"/>
          <w:pgSz w:w="12240" w:h="15840" w:code="1"/>
          <w:pgMar w:top="1440" w:right="1440" w:bottom="1440" w:left="1440" w:header="720" w:footer="720" w:gutter="0"/>
          <w:lnNumType w:countBy="1" w:restart="newSection"/>
          <w:cols w:space="720"/>
          <w:docGrid w:linePitch="360"/>
        </w:sectPr>
      </w:pPr>
    </w:p>
    <w:p w14:paraId="4AF32482" w14:textId="77777777" w:rsidR="007906B9" w:rsidRPr="008A7B79" w:rsidRDefault="007906B9" w:rsidP="00CC1F3B">
      <w:pPr>
        <w:pStyle w:val="Note"/>
      </w:pPr>
    </w:p>
    <w:p w14:paraId="367B2948" w14:textId="60927BF2" w:rsidR="006865E9" w:rsidRPr="008A7B79" w:rsidRDefault="00CF1DCA" w:rsidP="00CC1F3B">
      <w:pPr>
        <w:pStyle w:val="Note"/>
      </w:pPr>
      <w:r w:rsidRPr="008A7B79">
        <w:t>NOTE: The</w:t>
      </w:r>
      <w:r w:rsidR="006865E9" w:rsidRPr="008A7B79">
        <w:t xml:space="preserve"> purpose of this bill </w:t>
      </w:r>
      <w:r w:rsidR="00783440" w:rsidRPr="008A7B79">
        <w:t>relates</w:t>
      </w:r>
      <w:r w:rsidR="009C5EA9" w:rsidRPr="008A7B79">
        <w:t xml:space="preserve"> </w:t>
      </w:r>
      <w:r w:rsidR="004B20A5" w:rsidRPr="008A7B79">
        <w:t>to modifying the school aid formula to provide more support for schools under certain circumstances</w:t>
      </w:r>
      <w:r w:rsidR="00843ED5" w:rsidRPr="008A7B79">
        <w:t>.</w:t>
      </w:r>
    </w:p>
    <w:p w14:paraId="2DEB6CE6" w14:textId="77777777" w:rsidR="006865E9" w:rsidRPr="008A7B79" w:rsidRDefault="00AE48A0" w:rsidP="00CC1F3B">
      <w:pPr>
        <w:pStyle w:val="Note"/>
      </w:pPr>
      <w:r w:rsidRPr="008A7B79">
        <w:t>Strike-throughs indicate language that would be stricken from a heading or the present law and underscoring indicates new language that would be added.</w:t>
      </w:r>
    </w:p>
    <w:sectPr w:rsidR="006865E9" w:rsidRPr="008A7B79" w:rsidSect="00C6634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867157"/>
      <w:docPartObj>
        <w:docPartGallery w:val="Page Numbers (Bottom of Page)"/>
        <w:docPartUnique/>
      </w:docPartObj>
    </w:sdtPr>
    <w:sdtEndPr>
      <w:rPr>
        <w:noProof/>
      </w:rPr>
    </w:sdtEndPr>
    <w:sdtContent>
      <w:p w14:paraId="700DDCF7" w14:textId="3D5489E1" w:rsidR="00DA5C93" w:rsidRDefault="00DA5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20C48" w14:textId="34EAF052"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30CE" w14:textId="77777777" w:rsidR="007906B9" w:rsidRDefault="007906B9"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A54BBF" w14:textId="77777777" w:rsidR="007906B9" w:rsidRPr="00565CF8" w:rsidRDefault="007906B9" w:rsidP="0048186E">
    <w:pPr>
      <w:pStyle w:val="Footer"/>
    </w:pPr>
  </w:p>
  <w:p w14:paraId="02578A13" w14:textId="77777777" w:rsidR="007906B9" w:rsidRDefault="007906B9"/>
  <w:p w14:paraId="7358AA67" w14:textId="77777777" w:rsidR="007906B9" w:rsidRDefault="007906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3ED6" w14:textId="77777777" w:rsidR="007906B9" w:rsidRPr="00623E0A" w:rsidRDefault="007906B9" w:rsidP="00623E0A">
    <w:pPr>
      <w:pStyle w:val="Footer"/>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947845"/>
      <w:docPartObj>
        <w:docPartGallery w:val="Page Numbers (Bottom of Page)"/>
        <w:docPartUnique/>
      </w:docPartObj>
    </w:sdtPr>
    <w:sdtEndPr>
      <w:rPr>
        <w:noProof/>
      </w:rPr>
    </w:sdtEndPr>
    <w:sdtContent>
      <w:p w14:paraId="544B19B0" w14:textId="4B135EF1" w:rsidR="00DA5C93" w:rsidRDefault="00DA5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79E74" w14:textId="77777777" w:rsidR="00DA5C93" w:rsidRPr="00623E0A" w:rsidRDefault="00DA5C93"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77777777" w:rsidR="002A0269" w:rsidRPr="00B844FE" w:rsidRDefault="008A7B7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7B13" w14:textId="14666FC6" w:rsidR="00C33014" w:rsidRPr="00C33014" w:rsidRDefault="001C7AB7" w:rsidP="000573A9">
    <w:pPr>
      <w:pStyle w:val="HeaderStyle"/>
    </w:pPr>
    <w:r>
      <w:t>HB3508 ORG</w:t>
    </w:r>
    <w:r w:rsidR="00C33014">
      <w:tab/>
    </w:r>
    <w:sdt>
      <w:sdtPr>
        <w:rPr>
          <w:color w:val="auto"/>
        </w:rPr>
        <w:alias w:val="CBD Number"/>
        <w:tag w:val="CBD Number"/>
        <w:id w:val="1176923086"/>
        <w:lock w:val="sdtLocked"/>
        <w:showingPlcHdr/>
        <w:text/>
      </w:sdtPr>
      <w:sdtEndPr/>
      <w:sdtContent>
        <w:r w:rsidR="00B16CA7">
          <w:rPr>
            <w:color w:val="auto"/>
          </w:rPr>
          <w:t xml:space="preserve">     </w:t>
        </w:r>
      </w:sdtContent>
    </w:sdt>
  </w:p>
  <w:p w14:paraId="47E38C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B84" w14:textId="5E3D14CF" w:rsidR="002A0269" w:rsidRPr="002A0269" w:rsidRDefault="008A7B79" w:rsidP="00CC1F3B">
    <w:pPr>
      <w:pStyle w:val="HeaderStyle"/>
    </w:pPr>
    <w:sdt>
      <w:sdtPr>
        <w:tag w:val="BNumWH"/>
        <w:id w:val="-1890952866"/>
        <w:placeholder>
          <w:docPart w:val="276C129ED79F46CF985CA8DF32AFB529"/>
        </w:placeholder>
        <w:showingPlcHdr/>
        <w:text/>
      </w:sdtPr>
      <w:sdtEndPr/>
      <w:sdtContent/>
    </w:sdt>
    <w:r w:rsidR="007A5259">
      <w:t xml:space="preserve"> </w:t>
    </w:r>
    <w:r w:rsidR="00070AFD">
      <w:t>HB</w:t>
    </w:r>
    <w:r w:rsidR="001C7AB7">
      <w:t>3508</w:t>
    </w:r>
    <w:r w:rsidR="004B20A5">
      <w:t xml:space="preserve"> </w:t>
    </w:r>
    <w:r w:rsidR="00070AFD">
      <w:t>ORG</w:t>
    </w:r>
    <w:r w:rsidR="00C33014">
      <w:tab/>
    </w:r>
    <w:sdt>
      <w:sdtPr>
        <w:alias w:val="CBD Number"/>
        <w:tag w:val="CBD Number"/>
        <w:id w:val="-944383718"/>
        <w:lock w:val="sdtLocked"/>
        <w:showingPlcHdr/>
        <w:text/>
      </w:sdtPr>
      <w:sdtEndPr/>
      <w:sdtContent>
        <w:r w:rsidR="00222BE7">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D8DB" w14:textId="77777777" w:rsidR="007906B9" w:rsidRPr="00565CF8" w:rsidRDefault="007906B9" w:rsidP="0048186E">
    <w:pPr>
      <w:pStyle w:val="Header"/>
    </w:pPr>
    <w:r>
      <w:t>CS for SB 451</w:t>
    </w:r>
  </w:p>
  <w:p w14:paraId="352532FC" w14:textId="77777777" w:rsidR="007906B9" w:rsidRDefault="007906B9"/>
  <w:p w14:paraId="6F21B6E6" w14:textId="77777777" w:rsidR="007906B9" w:rsidRDefault="007906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18C3" w14:textId="77777777" w:rsidR="007906B9" w:rsidRPr="00565CF8" w:rsidRDefault="007906B9"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1933"/>
    <w:rsid w:val="00020803"/>
    <w:rsid w:val="000253C5"/>
    <w:rsid w:val="000573A9"/>
    <w:rsid w:val="00067C7F"/>
    <w:rsid w:val="00070AFD"/>
    <w:rsid w:val="00085D22"/>
    <w:rsid w:val="000B3185"/>
    <w:rsid w:val="000C5C77"/>
    <w:rsid w:val="000E3912"/>
    <w:rsid w:val="000F6EE9"/>
    <w:rsid w:val="0010070F"/>
    <w:rsid w:val="0011283F"/>
    <w:rsid w:val="001268E4"/>
    <w:rsid w:val="0015112E"/>
    <w:rsid w:val="00154A18"/>
    <w:rsid w:val="001552E7"/>
    <w:rsid w:val="001566B4"/>
    <w:rsid w:val="00163747"/>
    <w:rsid w:val="001935AC"/>
    <w:rsid w:val="001A66B7"/>
    <w:rsid w:val="001B34E2"/>
    <w:rsid w:val="001C279E"/>
    <w:rsid w:val="001C7AB7"/>
    <w:rsid w:val="001D459E"/>
    <w:rsid w:val="001E0748"/>
    <w:rsid w:val="00222BE7"/>
    <w:rsid w:val="00257FAC"/>
    <w:rsid w:val="0027011C"/>
    <w:rsid w:val="00274200"/>
    <w:rsid w:val="00275740"/>
    <w:rsid w:val="002A0269"/>
    <w:rsid w:val="002D3327"/>
    <w:rsid w:val="002E17A3"/>
    <w:rsid w:val="00303684"/>
    <w:rsid w:val="003143F5"/>
    <w:rsid w:val="00314854"/>
    <w:rsid w:val="003200F9"/>
    <w:rsid w:val="0032172B"/>
    <w:rsid w:val="003478B6"/>
    <w:rsid w:val="00394191"/>
    <w:rsid w:val="003C51CD"/>
    <w:rsid w:val="003D728D"/>
    <w:rsid w:val="004167C7"/>
    <w:rsid w:val="0042326B"/>
    <w:rsid w:val="0043610B"/>
    <w:rsid w:val="004368E0"/>
    <w:rsid w:val="00446E32"/>
    <w:rsid w:val="00463E83"/>
    <w:rsid w:val="00484EB2"/>
    <w:rsid w:val="00486EAF"/>
    <w:rsid w:val="0049190C"/>
    <w:rsid w:val="004B20A5"/>
    <w:rsid w:val="004B564F"/>
    <w:rsid w:val="004C13DD"/>
    <w:rsid w:val="004D27DE"/>
    <w:rsid w:val="004E3441"/>
    <w:rsid w:val="00500579"/>
    <w:rsid w:val="00563E40"/>
    <w:rsid w:val="005A3DAE"/>
    <w:rsid w:val="005A5366"/>
    <w:rsid w:val="005B3AA1"/>
    <w:rsid w:val="005D6E3A"/>
    <w:rsid w:val="005E0266"/>
    <w:rsid w:val="006027B0"/>
    <w:rsid w:val="00623EC0"/>
    <w:rsid w:val="006369EB"/>
    <w:rsid w:val="00637E73"/>
    <w:rsid w:val="006405A3"/>
    <w:rsid w:val="00664873"/>
    <w:rsid w:val="00685FAB"/>
    <w:rsid w:val="006865E9"/>
    <w:rsid w:val="00691F3E"/>
    <w:rsid w:val="00694BFB"/>
    <w:rsid w:val="00694E3B"/>
    <w:rsid w:val="006A106B"/>
    <w:rsid w:val="006C523D"/>
    <w:rsid w:val="006D4036"/>
    <w:rsid w:val="006E4876"/>
    <w:rsid w:val="00703BD1"/>
    <w:rsid w:val="00710598"/>
    <w:rsid w:val="007643F2"/>
    <w:rsid w:val="00783440"/>
    <w:rsid w:val="007906B9"/>
    <w:rsid w:val="007A5259"/>
    <w:rsid w:val="007A7081"/>
    <w:rsid w:val="007D7734"/>
    <w:rsid w:val="007F1CF5"/>
    <w:rsid w:val="007F65FC"/>
    <w:rsid w:val="00807B1C"/>
    <w:rsid w:val="00822803"/>
    <w:rsid w:val="00834EDE"/>
    <w:rsid w:val="00843ED5"/>
    <w:rsid w:val="008736AA"/>
    <w:rsid w:val="00877857"/>
    <w:rsid w:val="008847F0"/>
    <w:rsid w:val="0089564F"/>
    <w:rsid w:val="008A2AD2"/>
    <w:rsid w:val="008A7B79"/>
    <w:rsid w:val="008C56A3"/>
    <w:rsid w:val="008D275D"/>
    <w:rsid w:val="008E61CB"/>
    <w:rsid w:val="009041F3"/>
    <w:rsid w:val="009163DF"/>
    <w:rsid w:val="00944DEE"/>
    <w:rsid w:val="00963415"/>
    <w:rsid w:val="00964BF0"/>
    <w:rsid w:val="00965BA8"/>
    <w:rsid w:val="00980327"/>
    <w:rsid w:val="00986478"/>
    <w:rsid w:val="009B5557"/>
    <w:rsid w:val="009B7A56"/>
    <w:rsid w:val="009C5EA9"/>
    <w:rsid w:val="009D743E"/>
    <w:rsid w:val="009E1EBC"/>
    <w:rsid w:val="009F1067"/>
    <w:rsid w:val="00A14930"/>
    <w:rsid w:val="00A23FE8"/>
    <w:rsid w:val="00A31E01"/>
    <w:rsid w:val="00A401FE"/>
    <w:rsid w:val="00A527AD"/>
    <w:rsid w:val="00A718CF"/>
    <w:rsid w:val="00AC0E5A"/>
    <w:rsid w:val="00AE48A0"/>
    <w:rsid w:val="00AE4985"/>
    <w:rsid w:val="00AE61BE"/>
    <w:rsid w:val="00AF0371"/>
    <w:rsid w:val="00B16CA7"/>
    <w:rsid w:val="00B16F25"/>
    <w:rsid w:val="00B24422"/>
    <w:rsid w:val="00B44FCC"/>
    <w:rsid w:val="00B66B81"/>
    <w:rsid w:val="00B768E0"/>
    <w:rsid w:val="00B80C20"/>
    <w:rsid w:val="00B844FE"/>
    <w:rsid w:val="00B86B4F"/>
    <w:rsid w:val="00BA1F84"/>
    <w:rsid w:val="00BC562B"/>
    <w:rsid w:val="00BD2E5D"/>
    <w:rsid w:val="00C038D3"/>
    <w:rsid w:val="00C11FB9"/>
    <w:rsid w:val="00C319D2"/>
    <w:rsid w:val="00C33014"/>
    <w:rsid w:val="00C33434"/>
    <w:rsid w:val="00C34869"/>
    <w:rsid w:val="00C42EB6"/>
    <w:rsid w:val="00C6634C"/>
    <w:rsid w:val="00C85096"/>
    <w:rsid w:val="00C9341F"/>
    <w:rsid w:val="00C950D2"/>
    <w:rsid w:val="00CB1ADC"/>
    <w:rsid w:val="00CB20EF"/>
    <w:rsid w:val="00CC1F3B"/>
    <w:rsid w:val="00CD12CB"/>
    <w:rsid w:val="00CD36CF"/>
    <w:rsid w:val="00CF1DCA"/>
    <w:rsid w:val="00D579FC"/>
    <w:rsid w:val="00D81C16"/>
    <w:rsid w:val="00DA5C93"/>
    <w:rsid w:val="00DD5BBD"/>
    <w:rsid w:val="00DE526B"/>
    <w:rsid w:val="00DF199D"/>
    <w:rsid w:val="00E01542"/>
    <w:rsid w:val="00E12AED"/>
    <w:rsid w:val="00E2747F"/>
    <w:rsid w:val="00E365F1"/>
    <w:rsid w:val="00E62F48"/>
    <w:rsid w:val="00E65CE3"/>
    <w:rsid w:val="00E831B3"/>
    <w:rsid w:val="00E95FBC"/>
    <w:rsid w:val="00EC17C4"/>
    <w:rsid w:val="00ED6380"/>
    <w:rsid w:val="00ED6B22"/>
    <w:rsid w:val="00EE70CB"/>
    <w:rsid w:val="00F01ED2"/>
    <w:rsid w:val="00F06495"/>
    <w:rsid w:val="00F40B20"/>
    <w:rsid w:val="00F41ABE"/>
    <w:rsid w:val="00F41CA2"/>
    <w:rsid w:val="00F443C0"/>
    <w:rsid w:val="00F62EFB"/>
    <w:rsid w:val="00F64027"/>
    <w:rsid w:val="00F80D57"/>
    <w:rsid w:val="00F838B1"/>
    <w:rsid w:val="00F8672F"/>
    <w:rsid w:val="00F939A4"/>
    <w:rsid w:val="00FA42D1"/>
    <w:rsid w:val="00FA44B8"/>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link w:val="ArticleHeadingChar"/>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7906B9"/>
    <w:rPr>
      <w:rFonts w:eastAsia="Calibri"/>
      <w:b/>
      <w:caps/>
      <w:color w:val="000000"/>
      <w:sz w:val="24"/>
    </w:rPr>
  </w:style>
  <w:style w:type="character" w:styleId="PageNumber">
    <w:name w:val="page number"/>
    <w:basedOn w:val="DefaultParagraphFont"/>
    <w:uiPriority w:val="99"/>
    <w:semiHidden/>
    <w:unhideWhenUsed/>
    <w:locked/>
    <w:rsid w:val="0079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5017">
      <w:bodyDiv w:val="1"/>
      <w:marLeft w:val="0"/>
      <w:marRight w:val="0"/>
      <w:marTop w:val="0"/>
      <w:marBottom w:val="0"/>
      <w:divBdr>
        <w:top w:val="none" w:sz="0" w:space="0" w:color="auto"/>
        <w:left w:val="none" w:sz="0" w:space="0" w:color="auto"/>
        <w:bottom w:val="none" w:sz="0" w:space="0" w:color="auto"/>
        <w:right w:val="none" w:sz="0" w:space="0" w:color="auto"/>
      </w:divBdr>
    </w:div>
    <w:div w:id="351417737">
      <w:bodyDiv w:val="1"/>
      <w:marLeft w:val="0"/>
      <w:marRight w:val="0"/>
      <w:marTop w:val="0"/>
      <w:marBottom w:val="0"/>
      <w:divBdr>
        <w:top w:val="none" w:sz="0" w:space="0" w:color="auto"/>
        <w:left w:val="none" w:sz="0" w:space="0" w:color="auto"/>
        <w:bottom w:val="none" w:sz="0" w:space="0" w:color="auto"/>
        <w:right w:val="none" w:sz="0" w:space="0" w:color="auto"/>
      </w:divBdr>
    </w:div>
    <w:div w:id="476723146">
      <w:bodyDiv w:val="1"/>
      <w:marLeft w:val="0"/>
      <w:marRight w:val="0"/>
      <w:marTop w:val="0"/>
      <w:marBottom w:val="0"/>
      <w:divBdr>
        <w:top w:val="none" w:sz="0" w:space="0" w:color="auto"/>
        <w:left w:val="none" w:sz="0" w:space="0" w:color="auto"/>
        <w:bottom w:val="none" w:sz="0" w:space="0" w:color="auto"/>
        <w:right w:val="none" w:sz="0" w:space="0" w:color="auto"/>
      </w:divBdr>
    </w:div>
    <w:div w:id="595789671">
      <w:bodyDiv w:val="1"/>
      <w:marLeft w:val="0"/>
      <w:marRight w:val="0"/>
      <w:marTop w:val="0"/>
      <w:marBottom w:val="0"/>
      <w:divBdr>
        <w:top w:val="none" w:sz="0" w:space="0" w:color="auto"/>
        <w:left w:val="none" w:sz="0" w:space="0" w:color="auto"/>
        <w:bottom w:val="none" w:sz="0" w:space="0" w:color="auto"/>
        <w:right w:val="none" w:sz="0" w:space="0" w:color="auto"/>
      </w:divBdr>
    </w:div>
    <w:div w:id="782115051">
      <w:bodyDiv w:val="1"/>
      <w:marLeft w:val="0"/>
      <w:marRight w:val="0"/>
      <w:marTop w:val="0"/>
      <w:marBottom w:val="0"/>
      <w:divBdr>
        <w:top w:val="none" w:sz="0" w:space="0" w:color="auto"/>
        <w:left w:val="none" w:sz="0" w:space="0" w:color="auto"/>
        <w:bottom w:val="none" w:sz="0" w:space="0" w:color="auto"/>
        <w:right w:val="none" w:sz="0" w:space="0" w:color="auto"/>
      </w:divBdr>
    </w:div>
    <w:div w:id="797525065">
      <w:bodyDiv w:val="1"/>
      <w:marLeft w:val="0"/>
      <w:marRight w:val="0"/>
      <w:marTop w:val="0"/>
      <w:marBottom w:val="0"/>
      <w:divBdr>
        <w:top w:val="none" w:sz="0" w:space="0" w:color="auto"/>
        <w:left w:val="none" w:sz="0" w:space="0" w:color="auto"/>
        <w:bottom w:val="none" w:sz="0" w:space="0" w:color="auto"/>
        <w:right w:val="none" w:sz="0" w:space="0" w:color="auto"/>
      </w:divBdr>
    </w:div>
    <w:div w:id="875124653">
      <w:bodyDiv w:val="1"/>
      <w:marLeft w:val="0"/>
      <w:marRight w:val="0"/>
      <w:marTop w:val="0"/>
      <w:marBottom w:val="0"/>
      <w:divBdr>
        <w:top w:val="none" w:sz="0" w:space="0" w:color="auto"/>
        <w:left w:val="none" w:sz="0" w:space="0" w:color="auto"/>
        <w:bottom w:val="none" w:sz="0" w:space="0" w:color="auto"/>
        <w:right w:val="none" w:sz="0" w:space="0" w:color="auto"/>
      </w:divBdr>
    </w:div>
    <w:div w:id="977494795">
      <w:bodyDiv w:val="1"/>
      <w:marLeft w:val="0"/>
      <w:marRight w:val="0"/>
      <w:marTop w:val="0"/>
      <w:marBottom w:val="0"/>
      <w:divBdr>
        <w:top w:val="none" w:sz="0" w:space="0" w:color="auto"/>
        <w:left w:val="none" w:sz="0" w:space="0" w:color="auto"/>
        <w:bottom w:val="none" w:sz="0" w:space="0" w:color="auto"/>
        <w:right w:val="none" w:sz="0" w:space="0" w:color="auto"/>
      </w:divBdr>
    </w:div>
    <w:div w:id="987173227">
      <w:bodyDiv w:val="1"/>
      <w:marLeft w:val="0"/>
      <w:marRight w:val="0"/>
      <w:marTop w:val="0"/>
      <w:marBottom w:val="0"/>
      <w:divBdr>
        <w:top w:val="none" w:sz="0" w:space="0" w:color="auto"/>
        <w:left w:val="none" w:sz="0" w:space="0" w:color="auto"/>
        <w:bottom w:val="none" w:sz="0" w:space="0" w:color="auto"/>
        <w:right w:val="none" w:sz="0" w:space="0" w:color="auto"/>
      </w:divBdr>
    </w:div>
    <w:div w:id="1220480956">
      <w:bodyDiv w:val="1"/>
      <w:marLeft w:val="0"/>
      <w:marRight w:val="0"/>
      <w:marTop w:val="0"/>
      <w:marBottom w:val="0"/>
      <w:divBdr>
        <w:top w:val="none" w:sz="0" w:space="0" w:color="auto"/>
        <w:left w:val="none" w:sz="0" w:space="0" w:color="auto"/>
        <w:bottom w:val="none" w:sz="0" w:space="0" w:color="auto"/>
        <w:right w:val="none" w:sz="0" w:space="0" w:color="auto"/>
      </w:divBdr>
    </w:div>
    <w:div w:id="1346056499">
      <w:bodyDiv w:val="1"/>
      <w:marLeft w:val="0"/>
      <w:marRight w:val="0"/>
      <w:marTop w:val="0"/>
      <w:marBottom w:val="0"/>
      <w:divBdr>
        <w:top w:val="none" w:sz="0" w:space="0" w:color="auto"/>
        <w:left w:val="none" w:sz="0" w:space="0" w:color="auto"/>
        <w:bottom w:val="none" w:sz="0" w:space="0" w:color="auto"/>
        <w:right w:val="none" w:sz="0" w:space="0" w:color="auto"/>
      </w:divBdr>
    </w:div>
    <w:div w:id="1422025255">
      <w:bodyDiv w:val="1"/>
      <w:marLeft w:val="0"/>
      <w:marRight w:val="0"/>
      <w:marTop w:val="0"/>
      <w:marBottom w:val="0"/>
      <w:divBdr>
        <w:top w:val="none" w:sz="0" w:space="0" w:color="auto"/>
        <w:left w:val="none" w:sz="0" w:space="0" w:color="auto"/>
        <w:bottom w:val="none" w:sz="0" w:space="0" w:color="auto"/>
        <w:right w:val="none" w:sz="0" w:space="0" w:color="auto"/>
      </w:divBdr>
    </w:div>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 w:id="1511678560">
      <w:bodyDiv w:val="1"/>
      <w:marLeft w:val="0"/>
      <w:marRight w:val="0"/>
      <w:marTop w:val="0"/>
      <w:marBottom w:val="0"/>
      <w:divBdr>
        <w:top w:val="none" w:sz="0" w:space="0" w:color="auto"/>
        <w:left w:val="none" w:sz="0" w:space="0" w:color="auto"/>
        <w:bottom w:val="none" w:sz="0" w:space="0" w:color="auto"/>
        <w:right w:val="none" w:sz="0" w:space="0" w:color="auto"/>
      </w:divBdr>
    </w:div>
    <w:div w:id="1939485548">
      <w:bodyDiv w:val="1"/>
      <w:marLeft w:val="0"/>
      <w:marRight w:val="0"/>
      <w:marTop w:val="0"/>
      <w:marBottom w:val="0"/>
      <w:divBdr>
        <w:top w:val="none" w:sz="0" w:space="0" w:color="auto"/>
        <w:left w:val="none" w:sz="0" w:space="0" w:color="auto"/>
        <w:bottom w:val="none" w:sz="0" w:space="0" w:color="auto"/>
        <w:right w:val="none" w:sz="0" w:space="0" w:color="auto"/>
      </w:divBdr>
    </w:div>
    <w:div w:id="2121534364">
      <w:bodyDiv w:val="1"/>
      <w:marLeft w:val="0"/>
      <w:marRight w:val="0"/>
      <w:marTop w:val="0"/>
      <w:marBottom w:val="0"/>
      <w:divBdr>
        <w:top w:val="none" w:sz="0" w:space="0" w:color="auto"/>
        <w:left w:val="none" w:sz="0" w:space="0" w:color="auto"/>
        <w:bottom w:val="none" w:sz="0" w:space="0" w:color="auto"/>
        <w:right w:val="none" w:sz="0" w:space="0" w:color="auto"/>
      </w:divBdr>
    </w:div>
    <w:div w:id="21459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
      <w:docPartPr>
        <w:name w:val="276C129ED79F46CF985CA8DF32AFB529"/>
        <w:category>
          <w:name w:val="General"/>
          <w:gallery w:val="placeholder"/>
        </w:category>
        <w:types>
          <w:type w:val="bbPlcHdr"/>
        </w:types>
        <w:behaviors>
          <w:behavior w:val="content"/>
        </w:behaviors>
        <w:guid w:val="{CEDD7349-9C04-488F-8A13-9155EC45FDF6}"/>
      </w:docPartPr>
      <w:docPartBody>
        <w:p w:rsidR="000F7F8A" w:rsidRDefault="000F7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7F8A"/>
    <w:rsid w:val="00154A18"/>
    <w:rsid w:val="003126A7"/>
    <w:rsid w:val="00336C9F"/>
    <w:rsid w:val="00664873"/>
    <w:rsid w:val="00703BD1"/>
    <w:rsid w:val="007D7734"/>
    <w:rsid w:val="00C11FB9"/>
    <w:rsid w:val="00C30447"/>
    <w:rsid w:val="00D94112"/>
    <w:rsid w:val="00E1112D"/>
    <w:rsid w:val="00E319DA"/>
    <w:rsid w:val="00E65CE3"/>
    <w:rsid w:val="00EB73F2"/>
    <w:rsid w:val="00EC17C4"/>
    <w:rsid w:val="00F80D57"/>
    <w:rsid w:val="00FA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Melinda Swagger</cp:lastModifiedBy>
  <cp:revision>2</cp:revision>
  <cp:lastPrinted>2025-03-25T20:12:00Z</cp:lastPrinted>
  <dcterms:created xsi:type="dcterms:W3CDTF">2025-03-25T20:13:00Z</dcterms:created>
  <dcterms:modified xsi:type="dcterms:W3CDTF">2025-03-25T20:13:00Z</dcterms:modified>
</cp:coreProperties>
</file>